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BA9E716" w14:textId="5D881DBD" w:rsidR="00C5672F" w:rsidRDefault="00EA4204">
      <w:pPr>
        <w:spacing w:before="120" w:after="120"/>
        <w:ind w:left="1104" w:hangingChars="500" w:hanging="1104"/>
        <w:outlineLvl w:val="0"/>
        <w:rPr>
          <w:rFonts w:ascii="Arial" w:hAnsi="Arial" w:cs="Arial"/>
          <w:b/>
          <w:bCs/>
          <w:sz w:val="22"/>
          <w:szCs w:val="22"/>
        </w:rPr>
      </w:pPr>
      <w:proofErr w:type="spellStart"/>
      <w:r>
        <w:rPr>
          <w:rFonts w:ascii="Arial" w:hAnsi="Arial" w:cs="Arial"/>
          <w:b/>
          <w:bCs/>
          <w:sz w:val="22"/>
          <w:szCs w:val="22"/>
        </w:rPr>
        <w:t>3GPP</w:t>
      </w:r>
      <w:proofErr w:type="spellEnd"/>
      <w:r>
        <w:rPr>
          <w:rFonts w:ascii="Arial" w:hAnsi="Arial" w:cs="Arial"/>
          <w:b/>
          <w:bCs/>
          <w:sz w:val="22"/>
          <w:szCs w:val="22"/>
        </w:rPr>
        <w:t xml:space="preserve"> TSG </w:t>
      </w:r>
      <w:proofErr w:type="spellStart"/>
      <w:r>
        <w:rPr>
          <w:rFonts w:ascii="Arial" w:hAnsi="Arial" w:cs="Arial"/>
          <w:b/>
          <w:bCs/>
          <w:sz w:val="22"/>
          <w:szCs w:val="22"/>
        </w:rPr>
        <w:t>RAN</w:t>
      </w:r>
      <w:r w:rsidR="00A05B81">
        <w:rPr>
          <w:rFonts w:ascii="Arial" w:hAnsi="Arial" w:cs="Arial"/>
          <w:b/>
          <w:bCs/>
          <w:sz w:val="22"/>
          <w:szCs w:val="22"/>
        </w:rPr>
        <w:t>2</w:t>
      </w:r>
      <w:r>
        <w:rPr>
          <w:rFonts w:ascii="Arial" w:hAnsi="Arial" w:cs="Arial"/>
          <w:b/>
          <w:bCs/>
          <w:sz w:val="22"/>
          <w:szCs w:val="22"/>
        </w:rPr>
        <w:t>#1</w:t>
      </w:r>
      <w:r w:rsidR="00A05B81">
        <w:rPr>
          <w:rFonts w:ascii="Arial" w:hAnsi="Arial" w:cs="Arial"/>
          <w:b/>
          <w:bCs/>
          <w:sz w:val="22"/>
          <w:szCs w:val="22"/>
        </w:rPr>
        <w:t>2</w:t>
      </w:r>
      <w:r>
        <w:rPr>
          <w:rFonts w:ascii="Arial" w:eastAsia="宋体" w:hAnsi="Arial" w:cs="Arial" w:hint="eastAsia"/>
          <w:b/>
          <w:bCs/>
          <w:sz w:val="22"/>
          <w:szCs w:val="22"/>
        </w:rPr>
        <w:t>3</w:t>
      </w:r>
      <w:proofErr w:type="spellEnd"/>
      <w:r w:rsidR="00AE077D">
        <w:rPr>
          <w:rFonts w:ascii="Arial" w:hAnsi="Arial" w:cs="Arial"/>
          <w:b/>
          <w:bCs/>
          <w:sz w:val="22"/>
          <w:szCs w:val="22"/>
        </w:rPr>
        <w:t xml:space="preserve"> Meeting</w:t>
      </w:r>
      <w:r>
        <w:rPr>
          <w:rFonts w:ascii="Arial" w:hAnsi="Arial" w:cs="Arial"/>
          <w:b/>
          <w:bCs/>
          <w:sz w:val="22"/>
          <w:szCs w:val="22"/>
        </w:rPr>
        <w:tab/>
        <w:t xml:space="preserve">                                        </w:t>
      </w:r>
      <w:r>
        <w:rPr>
          <w:rFonts w:ascii="Arial" w:eastAsia="宋体" w:hAnsi="Arial" w:cs="Arial" w:hint="eastAsia"/>
          <w:b/>
          <w:bCs/>
          <w:sz w:val="22"/>
          <w:szCs w:val="22"/>
        </w:rPr>
        <w:t xml:space="preserve">         </w:t>
      </w:r>
      <w:r w:rsidR="00AE077D">
        <w:rPr>
          <w:rFonts w:ascii="Arial" w:eastAsia="宋体" w:hAnsi="Arial" w:cs="Arial"/>
          <w:b/>
          <w:bCs/>
          <w:sz w:val="22"/>
          <w:szCs w:val="22"/>
        </w:rPr>
        <w:t xml:space="preserve">                        </w:t>
      </w:r>
      <w:proofErr w:type="spellStart"/>
      <w:r>
        <w:rPr>
          <w:rFonts w:ascii="Arial" w:hAnsi="Arial" w:cs="Arial" w:hint="eastAsia"/>
          <w:b/>
          <w:bCs/>
          <w:sz w:val="22"/>
          <w:szCs w:val="22"/>
        </w:rPr>
        <w:t>R</w:t>
      </w:r>
      <w:r w:rsidR="00A05B81">
        <w:rPr>
          <w:rFonts w:ascii="Arial" w:hAnsi="Arial" w:cs="Arial"/>
          <w:b/>
          <w:bCs/>
          <w:sz w:val="22"/>
          <w:szCs w:val="22"/>
        </w:rPr>
        <w:t>2</w:t>
      </w:r>
      <w:proofErr w:type="spellEnd"/>
      <w:r>
        <w:rPr>
          <w:rFonts w:ascii="Arial" w:hAnsi="Arial" w:cs="Arial" w:hint="eastAsia"/>
          <w:b/>
          <w:bCs/>
          <w:sz w:val="22"/>
          <w:szCs w:val="22"/>
        </w:rPr>
        <w:t>-230</w:t>
      </w:r>
      <w:r w:rsidR="00AE077D">
        <w:rPr>
          <w:rFonts w:ascii="Arial" w:hAnsi="Arial" w:cs="Arial"/>
          <w:b/>
          <w:bCs/>
          <w:sz w:val="22"/>
          <w:szCs w:val="22"/>
        </w:rPr>
        <w:t>8842</w:t>
      </w:r>
      <w:r>
        <w:rPr>
          <w:rFonts w:ascii="Arial" w:hAnsi="Arial" w:cs="Arial"/>
          <w:b/>
          <w:bCs/>
          <w:sz w:val="22"/>
          <w:szCs w:val="22"/>
        </w:rPr>
        <w:t xml:space="preserve">                                                                                                                                                 </w:t>
      </w:r>
    </w:p>
    <w:p w14:paraId="00130DB0" w14:textId="77777777" w:rsidR="00C5672F" w:rsidRDefault="000317DF">
      <w:pPr>
        <w:spacing w:before="120" w:after="120"/>
        <w:ind w:left="1104" w:hangingChars="500" w:hanging="1104"/>
        <w:outlineLvl w:val="0"/>
        <w:rPr>
          <w:rFonts w:ascii="Arial" w:hAnsi="Arial" w:cs="Arial"/>
          <w:b/>
          <w:bCs/>
          <w:sz w:val="22"/>
          <w:szCs w:val="22"/>
          <w:lang w:eastAsia="ja-JP"/>
        </w:rPr>
      </w:pPr>
      <w:r>
        <w:rPr>
          <w:rFonts w:ascii="Arial" w:hAnsi="Arial" w:cs="Arial"/>
          <w:b/>
          <w:bCs/>
          <w:sz w:val="22"/>
          <w:szCs w:val="22"/>
          <w:lang w:eastAsia="ja-JP"/>
        </w:rPr>
        <w:t>Toulouse</w:t>
      </w:r>
      <w:r w:rsidR="00EA4204">
        <w:rPr>
          <w:rFonts w:ascii="Arial" w:hAnsi="Arial" w:cs="Arial"/>
          <w:b/>
          <w:bCs/>
          <w:sz w:val="22"/>
          <w:szCs w:val="22"/>
          <w:lang w:eastAsia="ja-JP"/>
        </w:rPr>
        <w:t xml:space="preserve">, </w:t>
      </w:r>
      <w:r>
        <w:rPr>
          <w:rFonts w:ascii="Arial" w:hAnsi="Arial" w:cs="Arial"/>
          <w:b/>
          <w:bCs/>
          <w:sz w:val="22"/>
          <w:szCs w:val="22"/>
          <w:lang w:eastAsia="ja-JP"/>
        </w:rPr>
        <w:t>France</w:t>
      </w:r>
      <w:r w:rsidR="00EA4204">
        <w:rPr>
          <w:rFonts w:ascii="Arial" w:hAnsi="Arial" w:cs="Arial"/>
          <w:b/>
          <w:bCs/>
          <w:sz w:val="22"/>
          <w:szCs w:val="22"/>
          <w:lang w:eastAsia="ja-JP"/>
        </w:rPr>
        <w:t xml:space="preserve">, </w:t>
      </w:r>
      <w:r>
        <w:rPr>
          <w:rFonts w:ascii="Arial" w:hAnsi="Arial" w:cs="Arial"/>
          <w:b/>
          <w:bCs/>
          <w:sz w:val="22"/>
          <w:szCs w:val="22"/>
          <w:lang w:eastAsia="ja-JP"/>
        </w:rPr>
        <w:t>Aug</w:t>
      </w:r>
      <w:r w:rsidR="00EA4204">
        <w:rPr>
          <w:rFonts w:ascii="Arial" w:hAnsi="Arial" w:cs="Arial"/>
          <w:b/>
          <w:bCs/>
          <w:sz w:val="22"/>
          <w:szCs w:val="22"/>
          <w:lang w:eastAsia="ja-JP"/>
        </w:rPr>
        <w:t xml:space="preserve"> 2</w:t>
      </w:r>
      <w:r>
        <w:rPr>
          <w:rFonts w:ascii="Arial" w:hAnsi="Arial" w:cs="Arial"/>
          <w:b/>
          <w:bCs/>
          <w:sz w:val="22"/>
          <w:szCs w:val="22"/>
          <w:lang w:eastAsia="ja-JP"/>
        </w:rPr>
        <w:t>1</w:t>
      </w:r>
      <w:r>
        <w:rPr>
          <w:rFonts w:ascii="Arial" w:hAnsi="Arial" w:cs="Arial"/>
          <w:b/>
          <w:bCs/>
          <w:sz w:val="22"/>
          <w:szCs w:val="22"/>
          <w:vertAlign w:val="superscript"/>
          <w:lang w:eastAsia="ja-JP"/>
        </w:rPr>
        <w:t>st</w:t>
      </w:r>
      <w:r w:rsidR="00EA4204">
        <w:rPr>
          <w:rFonts w:ascii="Arial" w:hAnsi="Arial" w:cs="Arial"/>
          <w:b/>
          <w:bCs/>
          <w:sz w:val="22"/>
          <w:szCs w:val="22"/>
          <w:lang w:eastAsia="ja-JP"/>
        </w:rPr>
        <w:t xml:space="preserve"> – 2</w:t>
      </w:r>
      <w:r>
        <w:rPr>
          <w:rFonts w:ascii="Arial" w:hAnsi="Arial" w:cs="Arial"/>
          <w:b/>
          <w:bCs/>
          <w:sz w:val="22"/>
          <w:szCs w:val="22"/>
          <w:lang w:eastAsia="ja-JP"/>
        </w:rPr>
        <w:t>5</w:t>
      </w:r>
      <w:r w:rsidR="00EA4204">
        <w:rPr>
          <w:rFonts w:ascii="Arial" w:hAnsi="Arial" w:cs="Arial"/>
          <w:b/>
          <w:bCs/>
          <w:sz w:val="22"/>
          <w:szCs w:val="22"/>
          <w:vertAlign w:val="superscript"/>
          <w:lang w:eastAsia="ja-JP"/>
        </w:rPr>
        <w:t>th</w:t>
      </w:r>
      <w:r w:rsidR="00EA4204">
        <w:rPr>
          <w:rFonts w:ascii="Arial" w:hAnsi="Arial" w:cs="Arial"/>
          <w:b/>
          <w:bCs/>
          <w:sz w:val="22"/>
          <w:szCs w:val="22"/>
          <w:lang w:eastAsia="ja-JP"/>
        </w:rPr>
        <w:t>, 2023</w:t>
      </w:r>
    </w:p>
    <w:p w14:paraId="7600D27B" w14:textId="4A3ACF46" w:rsidR="00C5672F" w:rsidRDefault="00EA4204">
      <w:pPr>
        <w:spacing w:before="120" w:after="12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r>
      <w:r w:rsidR="00AE077D">
        <w:rPr>
          <w:rFonts w:ascii="Arial" w:hAnsi="Arial" w:cs="Arial"/>
          <w:b/>
          <w:sz w:val="22"/>
          <w:szCs w:val="22"/>
        </w:rPr>
        <w:t>7.20.2</w:t>
      </w:r>
      <w:bookmarkStart w:id="0" w:name="_GoBack"/>
      <w:bookmarkEnd w:id="0"/>
    </w:p>
    <w:p w14:paraId="1897A5B5" w14:textId="77777777" w:rsidR="00C5672F" w:rsidRDefault="00EA4204">
      <w:pPr>
        <w:spacing w:before="120" w:after="12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857F11">
        <w:rPr>
          <w:rFonts w:ascii="Arial" w:hAnsi="Arial" w:cs="Arial"/>
          <w:b/>
          <w:sz w:val="22"/>
          <w:szCs w:val="22"/>
        </w:rPr>
        <w:t xml:space="preserve">Consideration on </w:t>
      </w:r>
      <w:proofErr w:type="spellStart"/>
      <w:r w:rsidR="00857F11">
        <w:rPr>
          <w:rFonts w:ascii="Arial" w:hAnsi="Arial" w:cs="Arial"/>
          <w:b/>
          <w:sz w:val="22"/>
          <w:szCs w:val="22"/>
        </w:rPr>
        <w:t>RRC</w:t>
      </w:r>
      <w:proofErr w:type="spellEnd"/>
      <w:r w:rsidR="00857F11">
        <w:rPr>
          <w:rFonts w:ascii="Arial" w:hAnsi="Arial" w:cs="Arial"/>
          <w:b/>
          <w:sz w:val="22"/>
          <w:szCs w:val="22"/>
        </w:rPr>
        <w:t xml:space="preserve"> parameter for two TA</w:t>
      </w:r>
      <w:r w:rsidR="00AD2377">
        <w:rPr>
          <w:rFonts w:ascii="Arial" w:hAnsi="Arial" w:cs="Arial"/>
          <w:b/>
          <w:sz w:val="22"/>
          <w:szCs w:val="22"/>
        </w:rPr>
        <w:t xml:space="preserve"> </w:t>
      </w:r>
    </w:p>
    <w:p w14:paraId="0CBCDCF6" w14:textId="77777777" w:rsidR="00C5672F" w:rsidRDefault="00EA4204">
      <w:pPr>
        <w:spacing w:before="120" w:after="12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proofErr w:type="spellStart"/>
      <w:r>
        <w:rPr>
          <w:rFonts w:ascii="Arial" w:hAnsi="Arial" w:cs="Arial"/>
          <w:b/>
          <w:sz w:val="22"/>
          <w:szCs w:val="22"/>
        </w:rPr>
        <w:t>ZTE</w:t>
      </w:r>
      <w:proofErr w:type="spellEnd"/>
      <w:r>
        <w:rPr>
          <w:rFonts w:ascii="Arial" w:hAnsi="Arial" w:cs="Arial"/>
          <w:b/>
          <w:sz w:val="22"/>
          <w:szCs w:val="22"/>
        </w:rPr>
        <w:t xml:space="preserve"> Corporation</w:t>
      </w:r>
    </w:p>
    <w:p w14:paraId="4475726E" w14:textId="77777777" w:rsidR="00C5672F" w:rsidRDefault="00EA4204">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t>Discussion and Decision</w:t>
      </w:r>
    </w:p>
    <w:p w14:paraId="68B3AE1D" w14:textId="77777777" w:rsidR="00C5672F" w:rsidRDefault="00EA4204">
      <w:pPr>
        <w:pStyle w:val="1"/>
        <w:spacing w:beforeLines="30" w:before="72" w:afterLines="30" w:after="72" w:line="288" w:lineRule="auto"/>
      </w:pPr>
      <w:r>
        <w:rPr>
          <w:rFonts w:hint="eastAsia"/>
        </w:rPr>
        <w:t>Introduction</w:t>
      </w:r>
    </w:p>
    <w:p w14:paraId="502B8BAA" w14:textId="77777777" w:rsidR="000F15B3" w:rsidRDefault="00857F11" w:rsidP="00FF517E">
      <w:pPr>
        <w:spacing w:before="120" w:after="120"/>
        <w:rPr>
          <w:lang w:val="en-GB"/>
        </w:rPr>
      </w:pPr>
      <w:r>
        <w:rPr>
          <w:lang w:val="en-GB"/>
        </w:rPr>
        <w:t xml:space="preserve">In the LS </w:t>
      </w:r>
      <w:proofErr w:type="spellStart"/>
      <w:r>
        <w:rPr>
          <w:lang w:val="en-GB"/>
        </w:rPr>
        <w:t>R2</w:t>
      </w:r>
      <w:proofErr w:type="spellEnd"/>
      <w:r>
        <w:rPr>
          <w:lang w:val="en-GB"/>
        </w:rPr>
        <w:t xml:space="preserve">-2307018, the </w:t>
      </w:r>
      <w:proofErr w:type="spellStart"/>
      <w:r>
        <w:rPr>
          <w:lang w:val="en-GB"/>
        </w:rPr>
        <w:t>RRC</w:t>
      </w:r>
      <w:proofErr w:type="spellEnd"/>
      <w:r>
        <w:rPr>
          <w:lang w:val="en-GB"/>
        </w:rPr>
        <w:t xml:space="preserve"> parameter list for </w:t>
      </w:r>
      <w:proofErr w:type="spellStart"/>
      <w:r>
        <w:rPr>
          <w:lang w:val="en-GB"/>
        </w:rPr>
        <w:t>2TA</w:t>
      </w:r>
      <w:proofErr w:type="spellEnd"/>
      <w:r>
        <w:rPr>
          <w:lang w:val="en-GB"/>
        </w:rPr>
        <w:t xml:space="preserve"> is present:</w:t>
      </w:r>
    </w:p>
    <w:p w14:paraId="3199DFA3" w14:textId="77777777" w:rsidR="00857F11" w:rsidRDefault="00857F11" w:rsidP="00857F11">
      <w:pPr>
        <w:spacing w:before="120" w:after="120"/>
        <w:jc w:val="center"/>
        <w:rPr>
          <w:rFonts w:eastAsiaTheme="minorEastAsia"/>
        </w:rPr>
      </w:pPr>
      <w:r w:rsidRPr="00857F11">
        <w:rPr>
          <w:rFonts w:eastAsiaTheme="minorEastAsia" w:hint="eastAsia"/>
          <w:noProof/>
        </w:rPr>
        <w:drawing>
          <wp:inline distT="0" distB="0" distL="0" distR="0" wp14:anchorId="602DE4D3" wp14:editId="5BB064D7">
            <wp:extent cx="9227572" cy="973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247454" cy="975552"/>
                    </a:xfrm>
                    <a:prstGeom prst="rect">
                      <a:avLst/>
                    </a:prstGeom>
                    <a:noFill/>
                    <a:ln>
                      <a:noFill/>
                    </a:ln>
                  </pic:spPr>
                </pic:pic>
              </a:graphicData>
            </a:graphic>
          </wp:inline>
        </w:drawing>
      </w:r>
    </w:p>
    <w:p w14:paraId="772532C0" w14:textId="77777777" w:rsidR="00857F11" w:rsidRPr="00857F11" w:rsidRDefault="00857F11" w:rsidP="00FF517E">
      <w:pPr>
        <w:spacing w:before="120" w:after="120"/>
        <w:rPr>
          <w:rFonts w:eastAsiaTheme="minorEastAsia"/>
        </w:rPr>
      </w:pPr>
      <w:r>
        <w:rPr>
          <w:rFonts w:eastAsiaTheme="minorEastAsia"/>
        </w:rPr>
        <w:t xml:space="preserve">In this contribution, we share our views for how to implement above </w:t>
      </w:r>
      <w:proofErr w:type="spellStart"/>
      <w:r>
        <w:rPr>
          <w:rFonts w:eastAsiaTheme="minorEastAsia"/>
        </w:rPr>
        <w:t>RRC</w:t>
      </w:r>
      <w:proofErr w:type="spellEnd"/>
      <w:r>
        <w:rPr>
          <w:rFonts w:eastAsiaTheme="minorEastAsia"/>
        </w:rPr>
        <w:t xml:space="preserve"> parameter into the CR.</w:t>
      </w:r>
    </w:p>
    <w:p w14:paraId="6918D4FA" w14:textId="77777777" w:rsidR="00857F11" w:rsidRDefault="00980780" w:rsidP="00857F11">
      <w:pPr>
        <w:pStyle w:val="1"/>
        <w:spacing w:beforeLines="30" w:before="72" w:afterLines="30" w:after="72" w:line="288" w:lineRule="auto"/>
      </w:pPr>
      <w:r>
        <w:t>Discussion</w:t>
      </w:r>
    </w:p>
    <w:p w14:paraId="78AF63F1" w14:textId="77777777" w:rsidR="00CD1B78" w:rsidRDefault="00857F11" w:rsidP="00CD1B78">
      <w:pPr>
        <w:spacing w:before="120" w:after="120"/>
        <w:rPr>
          <w:rFonts w:eastAsiaTheme="minorEastAsia"/>
          <w:b/>
          <w:bCs/>
          <w:i/>
          <w:u w:val="single"/>
          <w:lang w:val="en-GB"/>
        </w:rPr>
      </w:pPr>
      <w:r w:rsidRPr="00857F11">
        <w:rPr>
          <w:rFonts w:eastAsiaTheme="minorEastAsia"/>
          <w:b/>
          <w:bCs/>
          <w:i/>
          <w:u w:val="single"/>
          <w:lang w:val="en-GB"/>
        </w:rPr>
        <w:t>tag-</w:t>
      </w:r>
      <w:proofErr w:type="spellStart"/>
      <w:r w:rsidRPr="00857F11">
        <w:rPr>
          <w:rFonts w:eastAsiaTheme="minorEastAsia"/>
          <w:b/>
          <w:bCs/>
          <w:i/>
          <w:u w:val="single"/>
          <w:lang w:val="en-GB"/>
        </w:rPr>
        <w:t>Id2</w:t>
      </w:r>
      <w:proofErr w:type="spellEnd"/>
    </w:p>
    <w:p w14:paraId="7B9A0EAE" w14:textId="77777777" w:rsidR="00A3623B" w:rsidRPr="00A3623B" w:rsidRDefault="00A3623B" w:rsidP="00A3623B">
      <w:pPr>
        <w:spacing w:before="120" w:after="120"/>
        <w:rPr>
          <w:rFonts w:eastAsiaTheme="minorEastAsia"/>
          <w:lang w:val="en-GB"/>
        </w:rPr>
      </w:pPr>
      <w:r>
        <w:rPr>
          <w:rFonts w:eastAsiaTheme="minorEastAsia"/>
          <w:lang w:val="en-GB"/>
        </w:rPr>
        <w:t xml:space="preserve">Considering the </w:t>
      </w:r>
      <w:r>
        <w:rPr>
          <w:rFonts w:eastAsiaTheme="minorEastAsia"/>
          <w:i/>
          <w:lang w:val="en-GB"/>
        </w:rPr>
        <w:t>tag-</w:t>
      </w:r>
      <w:proofErr w:type="spellStart"/>
      <w:r>
        <w:rPr>
          <w:rFonts w:eastAsiaTheme="minorEastAsia"/>
          <w:i/>
          <w:lang w:val="en-GB"/>
        </w:rPr>
        <w:t>Id2</w:t>
      </w:r>
      <w:proofErr w:type="spellEnd"/>
      <w:r>
        <w:rPr>
          <w:rFonts w:eastAsiaTheme="minorEastAsia"/>
          <w:i/>
          <w:lang w:val="en-GB"/>
        </w:rPr>
        <w:t>-</w:t>
      </w:r>
      <w:proofErr w:type="spellStart"/>
      <w:r>
        <w:rPr>
          <w:rFonts w:eastAsiaTheme="minorEastAsia"/>
          <w:i/>
          <w:lang w:val="en-GB"/>
        </w:rPr>
        <w:t>r18</w:t>
      </w:r>
      <w:proofErr w:type="spellEnd"/>
      <w:r>
        <w:rPr>
          <w:rFonts w:eastAsiaTheme="minorEastAsia"/>
          <w:lang w:val="en-GB"/>
        </w:rPr>
        <w:t xml:space="preserve"> is </w:t>
      </w:r>
      <w:r w:rsidR="001E4DE4">
        <w:rPr>
          <w:rFonts w:eastAsiaTheme="minorEastAsia"/>
          <w:lang w:val="en-GB"/>
        </w:rPr>
        <w:t xml:space="preserve">a feature relying on the feature of unified TCI state, this field shall be optionally present only if the serving cell is configured with </w:t>
      </w:r>
      <w:proofErr w:type="spellStart"/>
      <w:r w:rsidR="001E4DE4" w:rsidRPr="005A070F">
        <w:t>unifiedTCI-StateType-r17</w:t>
      </w:r>
      <w:proofErr w:type="spellEnd"/>
      <w:r w:rsidR="001E4DE4">
        <w:t>. And hence:</w:t>
      </w:r>
      <w:r w:rsidR="001E4DE4">
        <w:rPr>
          <w:rFonts w:eastAsiaTheme="minorEastAsia"/>
          <w:lang w:val="en-GB"/>
        </w:rPr>
        <w:t xml:space="preserve"> </w:t>
      </w:r>
    </w:p>
    <w:p w14:paraId="60322C69" w14:textId="77777777" w:rsidR="00857F11" w:rsidRPr="001E4DE4" w:rsidRDefault="00857F11" w:rsidP="00857F11">
      <w:pPr>
        <w:pStyle w:val="ZTE-Proposal-20210505"/>
        <w:spacing w:before="72" w:after="72"/>
        <w:rPr>
          <w:i w:val="0"/>
        </w:rPr>
      </w:pPr>
      <w:bookmarkStart w:id="1" w:name="_Toc142659770"/>
      <w:r w:rsidRPr="00135B83">
        <w:rPr>
          <w:rFonts w:hint="eastAsia"/>
        </w:rPr>
        <w:t>T</w:t>
      </w:r>
      <w:r w:rsidRPr="00135B83">
        <w:t>he tag-</w:t>
      </w:r>
      <w:proofErr w:type="spellStart"/>
      <w:r w:rsidRPr="00135B83">
        <w:t>Id2</w:t>
      </w:r>
      <w:proofErr w:type="spellEnd"/>
      <w:r w:rsidR="005A070F" w:rsidRPr="00135B83">
        <w:t>-</w:t>
      </w:r>
      <w:proofErr w:type="spellStart"/>
      <w:r w:rsidR="005A070F" w:rsidRPr="00135B83">
        <w:t>r18</w:t>
      </w:r>
      <w:proofErr w:type="spellEnd"/>
      <w:r w:rsidRPr="00135B83">
        <w:t xml:space="preserve"> </w:t>
      </w:r>
      <w:r w:rsidR="005A070F" w:rsidRPr="00135B83">
        <w:t>is</w:t>
      </w:r>
      <w:r w:rsidRPr="00135B83">
        <w:t xml:space="preserve"> configured in </w:t>
      </w:r>
      <w:proofErr w:type="spellStart"/>
      <w:r w:rsidRPr="00135B83">
        <w:t>ServingCellConfig</w:t>
      </w:r>
      <w:proofErr w:type="spellEnd"/>
      <w:r w:rsidRPr="00135B83">
        <w:t xml:space="preserve"> which is optional with a condition</w:t>
      </w:r>
      <w:r w:rsidR="001E4DE4" w:rsidRPr="00135B83">
        <w:t xml:space="preserve"> -</w:t>
      </w:r>
      <w:proofErr w:type="spellStart"/>
      <w:r w:rsidR="001E4DE4" w:rsidRPr="00135B83">
        <w:t>unifiedTCI</w:t>
      </w:r>
      <w:proofErr w:type="spellEnd"/>
      <w:r w:rsidRPr="00135B83">
        <w:t>, the</w:t>
      </w:r>
      <w:r w:rsidR="001E4DE4" w:rsidRPr="00135B83">
        <w:t xml:space="preserve"> corresponding</w:t>
      </w:r>
      <w:r w:rsidRPr="00135B83">
        <w:t xml:space="preserve"> condition </w:t>
      </w:r>
      <w:r w:rsidR="005A070F" w:rsidRPr="00135B83">
        <w:t>description is:</w:t>
      </w:r>
      <w:r w:rsidRPr="00135B83">
        <w:t xml:space="preserve"> this field </w:t>
      </w:r>
      <w:r w:rsidR="005A070F" w:rsidRPr="00135B83">
        <w:t>is</w:t>
      </w:r>
      <w:r w:rsidRPr="00135B83">
        <w:t xml:space="preserve"> optional</w:t>
      </w:r>
      <w:r w:rsidR="005A070F" w:rsidRPr="00135B83">
        <w:t>ly present,</w:t>
      </w:r>
      <w:r w:rsidRPr="00135B83">
        <w:t xml:space="preserve"> need-R</w:t>
      </w:r>
      <w:r w:rsidR="005A070F" w:rsidRPr="00135B83">
        <w:t>,</w:t>
      </w:r>
      <w:r w:rsidRPr="00135B83">
        <w:t xml:space="preserve"> </w:t>
      </w:r>
      <w:r w:rsidR="005A070F" w:rsidRPr="00135B83">
        <w:t xml:space="preserve">if </w:t>
      </w:r>
      <w:r w:rsidRPr="00135B83">
        <w:t xml:space="preserve">the serving cell is configured with </w:t>
      </w:r>
      <w:proofErr w:type="spellStart"/>
      <w:r w:rsidR="005A070F" w:rsidRPr="00135B83">
        <w:t>unifiedTCI-StateType-r17</w:t>
      </w:r>
      <w:proofErr w:type="spellEnd"/>
      <w:r w:rsidRPr="00135B83">
        <w:t>, the field should be absent otherwise</w:t>
      </w:r>
      <w:r w:rsidRPr="001E4DE4">
        <w:rPr>
          <w:i w:val="0"/>
        </w:rPr>
        <w:t>.</w:t>
      </w:r>
      <w:bookmarkEnd w:id="1"/>
      <w:r w:rsidRPr="001E4DE4">
        <w:rPr>
          <w:i w:val="0"/>
        </w:rPr>
        <w:t xml:space="preserve"> </w:t>
      </w:r>
    </w:p>
    <w:p w14:paraId="7FDE9414" w14:textId="77777777" w:rsidR="00857F11" w:rsidRPr="005A070F" w:rsidRDefault="00857F11" w:rsidP="00CD1B78">
      <w:pPr>
        <w:spacing w:before="120" w:after="120"/>
        <w:rPr>
          <w:rFonts w:eastAsiaTheme="minorEastAsia"/>
          <w:b/>
          <w:bCs/>
          <w:lang w:val="en-GB"/>
        </w:rPr>
      </w:pPr>
    </w:p>
    <w:p w14:paraId="18E3BE9A" w14:textId="77777777" w:rsidR="00857F11" w:rsidRPr="00135B83" w:rsidRDefault="005A070F" w:rsidP="00CD1B78">
      <w:pPr>
        <w:spacing w:before="120" w:after="120"/>
        <w:rPr>
          <w:b/>
          <w:i/>
          <w:u w:val="single"/>
        </w:rPr>
      </w:pPr>
      <w:r w:rsidRPr="00135B83">
        <w:rPr>
          <w:b/>
          <w:i/>
          <w:u w:val="single"/>
        </w:rPr>
        <w:t>n-</w:t>
      </w:r>
      <w:proofErr w:type="spellStart"/>
      <w:r w:rsidRPr="00135B83">
        <w:rPr>
          <w:b/>
          <w:i/>
          <w:u w:val="single"/>
        </w:rPr>
        <w:t>TimingAdvanceOffset2</w:t>
      </w:r>
      <w:proofErr w:type="spellEnd"/>
      <w:r w:rsidRPr="00135B83">
        <w:rPr>
          <w:b/>
          <w:i/>
          <w:u w:val="single"/>
        </w:rPr>
        <w:t>-</w:t>
      </w:r>
      <w:proofErr w:type="spellStart"/>
      <w:r w:rsidRPr="00135B83">
        <w:rPr>
          <w:b/>
          <w:i/>
          <w:u w:val="single"/>
        </w:rPr>
        <w:t>r18</w:t>
      </w:r>
      <w:proofErr w:type="spellEnd"/>
    </w:p>
    <w:p w14:paraId="7413CCD2" w14:textId="77777777" w:rsidR="001E4DE4" w:rsidRPr="00135B83" w:rsidRDefault="001E4DE4" w:rsidP="001E4DE4">
      <w:pPr>
        <w:spacing w:before="120" w:after="120"/>
        <w:rPr>
          <w:i/>
        </w:rPr>
      </w:pPr>
      <w:r>
        <w:rPr>
          <w:rFonts w:eastAsiaTheme="minorEastAsia"/>
          <w:bCs/>
          <w:lang w:val="en-GB"/>
        </w:rPr>
        <w:t xml:space="preserve">In our understanding, </w:t>
      </w:r>
      <w:r w:rsidRPr="005A070F">
        <w:rPr>
          <w:b/>
          <w:i/>
        </w:rPr>
        <w:t>n-</w:t>
      </w:r>
      <w:proofErr w:type="spellStart"/>
      <w:r w:rsidRPr="005A070F">
        <w:rPr>
          <w:b/>
          <w:i/>
        </w:rPr>
        <w:t>TimingAdvanceOffset2</w:t>
      </w:r>
      <w:proofErr w:type="spellEnd"/>
      <w:r w:rsidRPr="005A070F">
        <w:rPr>
          <w:b/>
          <w:i/>
        </w:rPr>
        <w:t>-</w:t>
      </w:r>
      <w:proofErr w:type="spellStart"/>
      <w:r w:rsidRPr="005A070F">
        <w:rPr>
          <w:b/>
          <w:i/>
        </w:rPr>
        <w:t>r18</w:t>
      </w:r>
      <w:proofErr w:type="spellEnd"/>
      <w:r>
        <w:rPr>
          <w:b/>
        </w:rPr>
        <w:t xml:space="preserve"> </w:t>
      </w:r>
      <w:r>
        <w:t xml:space="preserve">have a strong relationship with the </w:t>
      </w:r>
      <w:r>
        <w:rPr>
          <w:i/>
        </w:rPr>
        <w:t>tag-</w:t>
      </w:r>
      <w:proofErr w:type="spellStart"/>
      <w:r>
        <w:rPr>
          <w:i/>
        </w:rPr>
        <w:t>Id2</w:t>
      </w:r>
      <w:proofErr w:type="spellEnd"/>
      <w:r>
        <w:rPr>
          <w:i/>
        </w:rPr>
        <w:t>-</w:t>
      </w:r>
      <w:proofErr w:type="spellStart"/>
      <w:r>
        <w:rPr>
          <w:i/>
        </w:rPr>
        <w:t>r18</w:t>
      </w:r>
      <w:proofErr w:type="spellEnd"/>
      <w:r w:rsidRPr="001E4DE4">
        <w:t xml:space="preserve"> as described above</w:t>
      </w:r>
      <w:r w:rsidR="00135B83">
        <w:t>, this field shall be optionally present only if the serving cell is configured with the</w:t>
      </w:r>
      <w:r w:rsidR="00135B83">
        <w:rPr>
          <w:i/>
        </w:rPr>
        <w:t xml:space="preserve"> tag-</w:t>
      </w:r>
      <w:proofErr w:type="spellStart"/>
      <w:r w:rsidR="00135B83">
        <w:rPr>
          <w:i/>
        </w:rPr>
        <w:t>Id2</w:t>
      </w:r>
      <w:proofErr w:type="spellEnd"/>
    </w:p>
    <w:p w14:paraId="36A57AF1" w14:textId="77777777" w:rsidR="001E4DE4" w:rsidRPr="001E4DE4" w:rsidRDefault="00135B83" w:rsidP="00135B83">
      <w:pPr>
        <w:pStyle w:val="ZTE-Proposal-20210505"/>
        <w:spacing w:before="72" w:after="72"/>
      </w:pPr>
      <w:bookmarkStart w:id="2" w:name="_Toc142659771"/>
      <w:r>
        <w:t>n-</w:t>
      </w:r>
      <w:proofErr w:type="spellStart"/>
      <w:r>
        <w:t>TimingAdcanceOffset2</w:t>
      </w:r>
      <w:proofErr w:type="spellEnd"/>
      <w:r>
        <w:t>-</w:t>
      </w:r>
      <w:proofErr w:type="spellStart"/>
      <w:r>
        <w:t>r18</w:t>
      </w:r>
      <w:proofErr w:type="spellEnd"/>
      <w:r>
        <w:t xml:space="preserve"> </w:t>
      </w:r>
      <w:r>
        <w:rPr>
          <w:b w:val="0"/>
          <w:i w:val="0"/>
        </w:rPr>
        <w:t xml:space="preserve">is configured in </w:t>
      </w:r>
      <w:proofErr w:type="spellStart"/>
      <w:r>
        <w:t>ServingCellConfig</w:t>
      </w:r>
      <w:proofErr w:type="spellEnd"/>
      <w:r>
        <w:t xml:space="preserve"> </w:t>
      </w:r>
      <w:r>
        <w:rPr>
          <w:b w:val="0"/>
          <w:i w:val="0"/>
        </w:rPr>
        <w:t xml:space="preserve">which is </w:t>
      </w:r>
      <w:r>
        <w:rPr>
          <w:b w:val="0"/>
        </w:rPr>
        <w:t>optional with a condition -</w:t>
      </w:r>
      <w:proofErr w:type="spellStart"/>
      <w:r>
        <w:rPr>
          <w:b w:val="0"/>
        </w:rPr>
        <w:t>tag2</w:t>
      </w:r>
      <w:proofErr w:type="spellEnd"/>
      <w:r>
        <w:rPr>
          <w:b w:val="0"/>
        </w:rPr>
        <w:t>, the corresponding condition description is: this field optionally present, need -s, if the same serving cell is configured with tag-</w:t>
      </w:r>
      <w:proofErr w:type="spellStart"/>
      <w:r>
        <w:rPr>
          <w:b w:val="0"/>
        </w:rPr>
        <w:t>Id2</w:t>
      </w:r>
      <w:proofErr w:type="spellEnd"/>
      <w:r>
        <w:rPr>
          <w:b w:val="0"/>
        </w:rPr>
        <w:t>-</w:t>
      </w:r>
      <w:proofErr w:type="spellStart"/>
      <w:r>
        <w:rPr>
          <w:b w:val="0"/>
        </w:rPr>
        <w:t>r18</w:t>
      </w:r>
      <w:proofErr w:type="spellEnd"/>
      <w:r>
        <w:rPr>
          <w:b w:val="0"/>
        </w:rPr>
        <w:t xml:space="preserve">, the field </w:t>
      </w:r>
      <w:proofErr w:type="spellStart"/>
      <w:r>
        <w:rPr>
          <w:b w:val="0"/>
        </w:rPr>
        <w:t>shoud</w:t>
      </w:r>
      <w:proofErr w:type="spellEnd"/>
      <w:r>
        <w:rPr>
          <w:b w:val="0"/>
        </w:rPr>
        <w:t xml:space="preserve"> be absent otherwise.</w:t>
      </w:r>
      <w:bookmarkEnd w:id="2"/>
    </w:p>
    <w:p w14:paraId="056A43B3" w14:textId="77777777" w:rsidR="007C3BDE" w:rsidRPr="000317DF" w:rsidRDefault="00135B83" w:rsidP="00135B83">
      <w:pPr>
        <w:spacing w:before="120" w:after="120"/>
        <w:rPr>
          <w:rFonts w:eastAsiaTheme="minorEastAsia"/>
          <w:b/>
          <w:i/>
          <w:u w:val="single"/>
          <w:lang w:val="en-GB"/>
        </w:rPr>
      </w:pPr>
      <w:r w:rsidRPr="00135B83">
        <w:rPr>
          <w:rFonts w:eastAsiaTheme="minorEastAsia"/>
          <w:b/>
          <w:i/>
          <w:u w:val="single"/>
          <w:lang w:val="en-GB"/>
        </w:rPr>
        <w:lastRenderedPageBreak/>
        <w:t>tag-Id-</w:t>
      </w:r>
      <w:proofErr w:type="spellStart"/>
      <w:r w:rsidRPr="00135B83">
        <w:rPr>
          <w:rFonts w:eastAsiaTheme="minorEastAsia"/>
          <w:b/>
          <w:i/>
          <w:u w:val="single"/>
          <w:lang w:val="en-GB"/>
        </w:rPr>
        <w:t>ptr</w:t>
      </w:r>
      <w:proofErr w:type="spellEnd"/>
      <w:r w:rsidR="007C3BDE">
        <w:t xml:space="preserve"> </w:t>
      </w:r>
    </w:p>
    <w:p w14:paraId="58B3DCD4" w14:textId="77777777" w:rsidR="0004203E" w:rsidRDefault="0004203E" w:rsidP="0004203E">
      <w:pPr>
        <w:spacing w:before="120" w:after="120"/>
        <w:rPr>
          <w:rFonts w:cs="Times"/>
          <w:b/>
          <w:bCs/>
          <w:highlight w:val="green"/>
        </w:rPr>
      </w:pPr>
      <w:proofErr w:type="spellStart"/>
      <w:r>
        <w:rPr>
          <w:rFonts w:cs="Times"/>
          <w:b/>
          <w:bCs/>
          <w:highlight w:val="green"/>
        </w:rPr>
        <w:t>Agreement</w:t>
      </w:r>
      <w:r>
        <w:rPr>
          <w:rFonts w:cs="Times" w:hint="eastAsia"/>
          <w:b/>
          <w:bCs/>
          <w:highlight w:val="green"/>
        </w:rPr>
        <w:t>#1</w:t>
      </w:r>
      <w:commentRangeStart w:id="3"/>
      <w:commentRangeEnd w:id="3"/>
      <w:proofErr w:type="spellEnd"/>
      <w:r>
        <w:commentReference w:id="3"/>
      </w:r>
    </w:p>
    <w:p w14:paraId="072B90B4" w14:textId="77777777" w:rsidR="0004203E" w:rsidRDefault="0004203E" w:rsidP="0004203E">
      <w:pPr>
        <w:spacing w:before="120" w:after="120"/>
        <w:rPr>
          <w:rFonts w:eastAsia="Calibri" w:cs="Times"/>
          <w:i/>
          <w:iCs/>
        </w:rPr>
      </w:pPr>
      <w:r>
        <w:rPr>
          <w:rStyle w:val="af2"/>
          <w:rFonts w:eastAsia="等线" w:cs="Times"/>
        </w:rPr>
        <w:t xml:space="preserve">For associating </w:t>
      </w:r>
      <w:proofErr w:type="spellStart"/>
      <w:r>
        <w:rPr>
          <w:rStyle w:val="af2"/>
          <w:rFonts w:eastAsia="等线" w:cs="Times"/>
        </w:rPr>
        <w:t>TAGs</w:t>
      </w:r>
      <w:proofErr w:type="spellEnd"/>
      <w:r>
        <w:rPr>
          <w:rStyle w:val="af2"/>
          <w:rFonts w:eastAsia="等线" w:cs="Times"/>
        </w:rPr>
        <w:t xml:space="preserve"> to target UL channels/signals for multi-DCI based multi-</w:t>
      </w:r>
      <w:proofErr w:type="spellStart"/>
      <w:r>
        <w:rPr>
          <w:rStyle w:val="af2"/>
          <w:rFonts w:eastAsia="等线" w:cs="Times"/>
        </w:rPr>
        <w:t>TRP</w:t>
      </w:r>
      <w:proofErr w:type="spellEnd"/>
      <w:r>
        <w:rPr>
          <w:rStyle w:val="af2"/>
          <w:rFonts w:eastAsia="等线" w:cs="Times"/>
        </w:rPr>
        <w:t xml:space="preserve"> operation, the baseline feature is revised as follows:</w:t>
      </w:r>
    </w:p>
    <w:p w14:paraId="2D5AFB25" w14:textId="77777777" w:rsidR="0004203E" w:rsidRDefault="0004203E" w:rsidP="0004203E">
      <w:pPr>
        <w:widowControl w:val="0"/>
        <w:numPr>
          <w:ilvl w:val="0"/>
          <w:numId w:val="16"/>
        </w:numPr>
        <w:spacing w:beforeLines="0" w:before="120" w:afterLines="0" w:after="120"/>
        <w:rPr>
          <w:rFonts w:cs="Times"/>
          <w:i/>
          <w:iCs/>
        </w:rPr>
      </w:pPr>
      <w:r w:rsidRPr="0004203E">
        <w:rPr>
          <w:rStyle w:val="af2"/>
          <w:rFonts w:eastAsia="等线" w:cs="Times"/>
          <w:highlight w:val="yellow"/>
        </w:rPr>
        <w:t xml:space="preserve">UE expects that the </w:t>
      </w:r>
      <w:r w:rsidRPr="0004203E">
        <w:rPr>
          <w:rStyle w:val="af2"/>
          <w:rFonts w:eastAsia="等线" w:cs="Times"/>
          <w:strike/>
          <w:color w:val="FF0000"/>
          <w:highlight w:val="yellow"/>
        </w:rPr>
        <w:t>[activated]</w:t>
      </w:r>
      <w:r w:rsidRPr="0004203E">
        <w:rPr>
          <w:rStyle w:val="af2"/>
          <w:rFonts w:eastAsia="等线" w:cs="Times"/>
          <w:highlight w:val="yellow"/>
        </w:rPr>
        <w:t xml:space="preserve"> UL/joint TCI states </w:t>
      </w:r>
      <w:r w:rsidRPr="0004203E">
        <w:rPr>
          <w:rStyle w:val="af2"/>
          <w:rFonts w:eastAsia="等线" w:cs="Times"/>
          <w:strike/>
          <w:color w:val="FF0000"/>
          <w:highlight w:val="yellow"/>
        </w:rPr>
        <w:t>[</w:t>
      </w:r>
      <w:r w:rsidRPr="0004203E">
        <w:rPr>
          <w:rStyle w:val="af2"/>
          <w:rFonts w:eastAsia="等线" w:cs="Times"/>
          <w:highlight w:val="yellow"/>
        </w:rPr>
        <w:t>of UL signals/channels</w:t>
      </w:r>
      <w:r w:rsidRPr="0004203E">
        <w:rPr>
          <w:rStyle w:val="af2"/>
          <w:rFonts w:eastAsia="等线" w:cs="Times"/>
          <w:strike/>
          <w:color w:val="FF0000"/>
          <w:highlight w:val="yellow"/>
        </w:rPr>
        <w:t>]</w:t>
      </w:r>
      <w:r w:rsidRPr="0004203E">
        <w:rPr>
          <w:rStyle w:val="af2"/>
          <w:rFonts w:eastAsia="等线" w:cs="Times"/>
          <w:highlight w:val="yellow"/>
        </w:rPr>
        <w:t xml:space="preserve"> associated to one CORESET Pool Index correspond to one TAG</w:t>
      </w:r>
      <w:r>
        <w:rPr>
          <w:rStyle w:val="af2"/>
          <w:rFonts w:cs="Times"/>
        </w:rPr>
        <w:t> </w:t>
      </w:r>
    </w:p>
    <w:p w14:paraId="1661854C" w14:textId="77777777" w:rsidR="0004203E" w:rsidRDefault="0004203E" w:rsidP="0004203E">
      <w:pPr>
        <w:widowControl w:val="0"/>
        <w:numPr>
          <w:ilvl w:val="0"/>
          <w:numId w:val="16"/>
        </w:numPr>
        <w:spacing w:beforeLines="0" w:before="120" w:afterLines="0" w:after="120"/>
        <w:rPr>
          <w:rFonts w:cs="Times"/>
          <w:i/>
          <w:iCs/>
        </w:rPr>
      </w:pPr>
      <w:r>
        <w:rPr>
          <w:rStyle w:val="af2"/>
          <w:rFonts w:eastAsia="等线" w:cs="Times"/>
        </w:rPr>
        <w:t xml:space="preserve">Association of TAG ID with UL/joint TCI state is via </w:t>
      </w:r>
      <w:proofErr w:type="spellStart"/>
      <w:r>
        <w:rPr>
          <w:rStyle w:val="af2"/>
          <w:rFonts w:eastAsia="等线" w:cs="Times"/>
        </w:rPr>
        <w:t>RRC</w:t>
      </w:r>
      <w:proofErr w:type="spellEnd"/>
      <w:r>
        <w:rPr>
          <w:rStyle w:val="af2"/>
          <w:rFonts w:eastAsia="等线" w:cs="Times"/>
        </w:rPr>
        <w:t xml:space="preserve"> configuration</w:t>
      </w:r>
      <w:r>
        <w:rPr>
          <w:rFonts w:cs="Times"/>
          <w:i/>
          <w:iCs/>
        </w:rPr>
        <w:t xml:space="preserve"> </w:t>
      </w:r>
    </w:p>
    <w:p w14:paraId="364379B2" w14:textId="77777777" w:rsidR="0004203E" w:rsidRDefault="0004203E" w:rsidP="0004203E">
      <w:pPr>
        <w:spacing w:before="120" w:after="120"/>
        <w:ind w:firstLineChars="200" w:firstLine="400"/>
        <w:rPr>
          <w:rFonts w:eastAsiaTheme="minorEastAsia"/>
          <w:lang w:val="en-GB"/>
        </w:rPr>
      </w:pPr>
      <w:r>
        <w:rPr>
          <w:rStyle w:val="af2"/>
          <w:rFonts w:cs="Times"/>
        </w:rPr>
        <w:t xml:space="preserve">Above does not impact the association of the indicated TCI states and </w:t>
      </w:r>
      <w:proofErr w:type="spellStart"/>
      <w:r>
        <w:rPr>
          <w:rStyle w:val="af2"/>
          <w:rFonts w:eastAsia="等线" w:cs="Times"/>
        </w:rPr>
        <w:t>coresetPoolIndex</w:t>
      </w:r>
      <w:proofErr w:type="spellEnd"/>
      <w:r>
        <w:rPr>
          <w:rStyle w:val="af2"/>
          <w:rFonts w:eastAsia="等线" w:cs="Times"/>
        </w:rPr>
        <w:t xml:space="preserve"> values as agreed in previous meetings in 9.1.1.1</w:t>
      </w:r>
    </w:p>
    <w:p w14:paraId="55A06745" w14:textId="5CCB8287" w:rsidR="0004203E" w:rsidRDefault="0004203E" w:rsidP="00135B83">
      <w:pPr>
        <w:spacing w:before="120" w:after="120"/>
        <w:rPr>
          <w:rFonts w:eastAsiaTheme="minorEastAsia"/>
          <w:lang w:val="en-GB"/>
        </w:rPr>
      </w:pPr>
      <w:r>
        <w:rPr>
          <w:rFonts w:eastAsiaTheme="minorEastAsia" w:hint="eastAsia"/>
          <w:lang w:val="en-GB"/>
        </w:rPr>
        <w:t>I</w:t>
      </w:r>
      <w:r>
        <w:rPr>
          <w:rFonts w:eastAsiaTheme="minorEastAsia"/>
          <w:lang w:val="en-GB"/>
        </w:rPr>
        <w:t xml:space="preserve">n the achieved agreements in </w:t>
      </w:r>
      <w:proofErr w:type="spellStart"/>
      <w:r>
        <w:rPr>
          <w:rFonts w:eastAsiaTheme="minorEastAsia"/>
          <w:lang w:val="en-GB"/>
        </w:rPr>
        <w:t>RAN1</w:t>
      </w:r>
      <w:proofErr w:type="spellEnd"/>
      <w:r>
        <w:rPr>
          <w:rFonts w:eastAsiaTheme="minorEastAsia"/>
          <w:lang w:val="en-GB"/>
        </w:rPr>
        <w:t xml:space="preserve">, it have a restriction that, for </w:t>
      </w:r>
      <w:proofErr w:type="spellStart"/>
      <w:r>
        <w:rPr>
          <w:rFonts w:eastAsiaTheme="minorEastAsia"/>
          <w:lang w:val="en-GB"/>
        </w:rPr>
        <w:t>mDCP</w:t>
      </w:r>
      <w:proofErr w:type="spellEnd"/>
      <w:r>
        <w:rPr>
          <w:rFonts w:eastAsiaTheme="minorEastAsia"/>
          <w:lang w:val="en-GB"/>
        </w:rPr>
        <w:t xml:space="preserve"> </w:t>
      </w:r>
      <w:proofErr w:type="spellStart"/>
      <w:r>
        <w:rPr>
          <w:rFonts w:eastAsiaTheme="minorEastAsia"/>
          <w:lang w:val="en-GB"/>
        </w:rPr>
        <w:t>mTRP</w:t>
      </w:r>
      <w:proofErr w:type="spellEnd"/>
      <w:r>
        <w:rPr>
          <w:rFonts w:eastAsiaTheme="minorEastAsia"/>
          <w:lang w:val="en-GB"/>
        </w:rPr>
        <w:t xml:space="preserve">, the </w:t>
      </w:r>
      <w:proofErr w:type="spellStart"/>
      <w:r>
        <w:rPr>
          <w:rFonts w:eastAsiaTheme="minorEastAsia"/>
          <w:lang w:val="en-GB"/>
        </w:rPr>
        <w:t>CORESET</w:t>
      </w:r>
      <w:r w:rsidR="00445683">
        <w:rPr>
          <w:rFonts w:eastAsiaTheme="minorEastAsia"/>
          <w:lang w:val="en-GB"/>
        </w:rPr>
        <w:t>s</w:t>
      </w:r>
      <w:proofErr w:type="spellEnd"/>
      <w:r w:rsidR="00445683">
        <w:rPr>
          <w:rFonts w:eastAsiaTheme="minorEastAsia"/>
          <w:lang w:val="en-GB"/>
        </w:rPr>
        <w:t xml:space="preserve"> with different </w:t>
      </w:r>
      <w:proofErr w:type="spellStart"/>
      <w:r w:rsidR="00445683">
        <w:rPr>
          <w:rFonts w:eastAsiaTheme="minorEastAsia"/>
          <w:lang w:val="en-GB"/>
        </w:rPr>
        <w:t>CORESETPOOLId</w:t>
      </w:r>
      <w:proofErr w:type="spellEnd"/>
      <w:r>
        <w:rPr>
          <w:rFonts w:eastAsiaTheme="minorEastAsia"/>
          <w:lang w:val="en-GB"/>
        </w:rPr>
        <w:t xml:space="preserve"> shall be corresponding two different </w:t>
      </w:r>
      <w:proofErr w:type="spellStart"/>
      <w:r>
        <w:rPr>
          <w:rFonts w:eastAsiaTheme="minorEastAsia"/>
          <w:lang w:val="en-GB"/>
        </w:rPr>
        <w:t>TAGs</w:t>
      </w:r>
      <w:proofErr w:type="spellEnd"/>
      <w:r>
        <w:rPr>
          <w:rFonts w:eastAsiaTheme="minorEastAsia"/>
          <w:lang w:val="en-GB"/>
        </w:rPr>
        <w:t>. In this sense, the TCI states in the TCI state resource pool shall include at least one TCI state associated with the first TAG and at least one TCI state associated with the second TAG.</w:t>
      </w:r>
    </w:p>
    <w:p w14:paraId="05A6B875" w14:textId="77777777" w:rsidR="0004203E" w:rsidRPr="0004203E" w:rsidRDefault="0004203E" w:rsidP="00135B83">
      <w:pPr>
        <w:pStyle w:val="ZTE-Proposal-20210505"/>
        <w:spacing w:before="72" w:after="72"/>
      </w:pPr>
      <w:r>
        <w:rPr>
          <w:i w:val="0"/>
        </w:rPr>
        <w:t xml:space="preserve"> </w:t>
      </w:r>
      <w:bookmarkStart w:id="4" w:name="_Toc142659772"/>
      <w:r>
        <w:rPr>
          <w:i w:val="0"/>
        </w:rPr>
        <w:t xml:space="preserve">In the field description of </w:t>
      </w:r>
      <w:r>
        <w:t>tag-Id-</w:t>
      </w:r>
      <w:proofErr w:type="spellStart"/>
      <w:r>
        <w:t>ptr</w:t>
      </w:r>
      <w:proofErr w:type="spellEnd"/>
      <w:r>
        <w:rPr>
          <w:i w:val="0"/>
        </w:rPr>
        <w:t xml:space="preserve"> should capture a restriction, that is, at least one TCI state configured with the </w:t>
      </w:r>
      <w:r>
        <w:t>tag-Id-</w:t>
      </w:r>
      <w:proofErr w:type="spellStart"/>
      <w:r>
        <w:t>ptr</w:t>
      </w:r>
      <w:proofErr w:type="spellEnd"/>
      <w:r>
        <w:t xml:space="preserve"> </w:t>
      </w:r>
      <w:r>
        <w:rPr>
          <w:i w:val="0"/>
        </w:rPr>
        <w:t xml:space="preserve">with value 0 and at least one TCI state configured with </w:t>
      </w:r>
      <w:r>
        <w:t>tag-Id-</w:t>
      </w:r>
      <w:proofErr w:type="spellStart"/>
      <w:r>
        <w:t>ptr</w:t>
      </w:r>
      <w:proofErr w:type="spellEnd"/>
      <w:r>
        <w:t xml:space="preserve"> </w:t>
      </w:r>
      <w:r w:rsidRPr="0004203E">
        <w:rPr>
          <w:i w:val="0"/>
        </w:rPr>
        <w:t>with value 1</w:t>
      </w:r>
      <w:r>
        <w:rPr>
          <w:i w:val="0"/>
        </w:rPr>
        <w:t xml:space="preserve"> in the same </w:t>
      </w:r>
      <w:proofErr w:type="spellStart"/>
      <w:r>
        <w:rPr>
          <w:i w:val="0"/>
        </w:rPr>
        <w:t>addmodlist</w:t>
      </w:r>
      <w:proofErr w:type="spellEnd"/>
      <w:r>
        <w:t>.</w:t>
      </w:r>
      <w:bookmarkEnd w:id="4"/>
      <w:r>
        <w:rPr>
          <w:i w:val="0"/>
        </w:rPr>
        <w:t xml:space="preserve"> </w:t>
      </w:r>
      <w:r>
        <w:t xml:space="preserve"> </w:t>
      </w:r>
    </w:p>
    <w:p w14:paraId="67FF13AE" w14:textId="77777777" w:rsidR="005A070F" w:rsidRPr="00135B83" w:rsidRDefault="00135B83" w:rsidP="00135B83">
      <w:pPr>
        <w:spacing w:before="120" w:after="120"/>
        <w:rPr>
          <w:rFonts w:eastAsiaTheme="minorEastAsia"/>
          <w:lang w:val="en-GB"/>
        </w:rPr>
      </w:pPr>
      <w:r>
        <w:rPr>
          <w:rFonts w:eastAsiaTheme="minorEastAsia"/>
          <w:lang w:val="en-GB"/>
        </w:rPr>
        <w:t xml:space="preserve">According to </w:t>
      </w:r>
      <w:proofErr w:type="spellStart"/>
      <w:r>
        <w:rPr>
          <w:rFonts w:eastAsiaTheme="minorEastAsia"/>
          <w:lang w:val="en-GB"/>
        </w:rPr>
        <w:t>RAN1’s</w:t>
      </w:r>
      <w:proofErr w:type="spellEnd"/>
      <w:r>
        <w:rPr>
          <w:rFonts w:eastAsiaTheme="minorEastAsia"/>
          <w:lang w:val="en-GB"/>
        </w:rPr>
        <w:t xml:space="preserve"> LS, it is just a pointer to the </w:t>
      </w:r>
      <w:proofErr w:type="spellStart"/>
      <w:r>
        <w:rPr>
          <w:rFonts w:eastAsiaTheme="minorEastAsia"/>
          <w:i/>
          <w:lang w:val="en-GB"/>
        </w:rPr>
        <w:t>TAGs</w:t>
      </w:r>
      <w:proofErr w:type="spellEnd"/>
      <w:r>
        <w:rPr>
          <w:rFonts w:eastAsiaTheme="minorEastAsia"/>
          <w:i/>
          <w:lang w:val="en-GB"/>
        </w:rPr>
        <w:t xml:space="preserve"> </w:t>
      </w:r>
      <w:r>
        <w:rPr>
          <w:rFonts w:eastAsiaTheme="minorEastAsia"/>
          <w:lang w:val="en-GB"/>
        </w:rPr>
        <w:t xml:space="preserve">that is defined in the serving cell configuration, however, as we all know, the unified TCI state in </w:t>
      </w:r>
      <w:proofErr w:type="spellStart"/>
      <w:r>
        <w:rPr>
          <w:rFonts w:eastAsiaTheme="minorEastAsia"/>
          <w:lang w:val="en-GB"/>
        </w:rPr>
        <w:t>R17</w:t>
      </w:r>
      <w:proofErr w:type="spellEnd"/>
      <w:r>
        <w:rPr>
          <w:rFonts w:eastAsiaTheme="minorEastAsia"/>
          <w:lang w:val="en-GB"/>
        </w:rPr>
        <w:t xml:space="preserve"> have a feature that the unified TCI state pools configured in </w:t>
      </w:r>
      <w:r w:rsidR="007C3BDE">
        <w:rPr>
          <w:rFonts w:eastAsiaTheme="minorEastAsia"/>
          <w:lang w:val="en-GB"/>
        </w:rPr>
        <w:t>one serving cell/</w:t>
      </w:r>
      <w:proofErr w:type="spellStart"/>
      <w:r w:rsidR="007C3BDE">
        <w:rPr>
          <w:rFonts w:eastAsiaTheme="minorEastAsia"/>
          <w:lang w:val="en-GB"/>
        </w:rPr>
        <w:t>bwp</w:t>
      </w:r>
      <w:proofErr w:type="spellEnd"/>
      <w:r w:rsidR="007C3BDE">
        <w:rPr>
          <w:rFonts w:eastAsiaTheme="minorEastAsia"/>
          <w:lang w:val="en-GB"/>
        </w:rPr>
        <w:t xml:space="preserve"> can be referenced to another serving cell/BWP. In this sense, the pointer may have two interpretations, the first interpretation is the pointer </w:t>
      </w:r>
      <w:r w:rsidR="007C3BDE">
        <w:rPr>
          <w:rFonts w:eastAsiaTheme="minorEastAsia"/>
          <w:i/>
          <w:lang w:val="en-GB"/>
        </w:rPr>
        <w:t>tag-Id-</w:t>
      </w:r>
      <w:proofErr w:type="spellStart"/>
      <w:r w:rsidR="007C3BDE">
        <w:rPr>
          <w:rFonts w:eastAsiaTheme="minorEastAsia"/>
          <w:i/>
          <w:lang w:val="en-GB"/>
        </w:rPr>
        <w:t>ptr</w:t>
      </w:r>
      <w:proofErr w:type="spellEnd"/>
      <w:r w:rsidR="007C3BDE">
        <w:rPr>
          <w:rFonts w:eastAsiaTheme="minorEastAsia"/>
          <w:i/>
          <w:lang w:val="en-GB"/>
        </w:rPr>
        <w:t xml:space="preserve"> </w:t>
      </w:r>
      <w:r w:rsidR="007C3BDE">
        <w:rPr>
          <w:rFonts w:eastAsiaTheme="minorEastAsia"/>
          <w:lang w:val="en-GB"/>
        </w:rPr>
        <w:t xml:space="preserve">shall point to the serving cell where the corresponding TCI state is configured, the second interpretation is the pointer </w:t>
      </w:r>
      <w:r w:rsidR="007C3BDE">
        <w:rPr>
          <w:rFonts w:eastAsiaTheme="minorEastAsia"/>
          <w:i/>
          <w:lang w:val="en-GB"/>
        </w:rPr>
        <w:t>tag-Id-</w:t>
      </w:r>
      <w:proofErr w:type="spellStart"/>
      <w:r w:rsidR="007C3BDE">
        <w:rPr>
          <w:rFonts w:eastAsiaTheme="minorEastAsia"/>
          <w:i/>
          <w:lang w:val="en-GB"/>
        </w:rPr>
        <w:t>ptr</w:t>
      </w:r>
      <w:proofErr w:type="spellEnd"/>
      <w:r w:rsidR="007C3BDE">
        <w:rPr>
          <w:rFonts w:eastAsiaTheme="minorEastAsia"/>
          <w:i/>
          <w:lang w:val="en-GB"/>
        </w:rPr>
        <w:t xml:space="preserve"> </w:t>
      </w:r>
      <w:r w:rsidR="007C3BDE">
        <w:rPr>
          <w:rFonts w:eastAsiaTheme="minorEastAsia"/>
          <w:lang w:val="en-GB"/>
        </w:rPr>
        <w:t xml:space="preserve">shall point to the serving cell where the corresponding TCI state is applied. And consider such issue cannot be resolved in </w:t>
      </w:r>
      <w:proofErr w:type="spellStart"/>
      <w:r w:rsidR="007C3BDE">
        <w:rPr>
          <w:rFonts w:eastAsiaTheme="minorEastAsia"/>
          <w:lang w:val="en-GB"/>
        </w:rPr>
        <w:t>RAN2</w:t>
      </w:r>
      <w:proofErr w:type="spellEnd"/>
      <w:r w:rsidR="007C3BDE">
        <w:rPr>
          <w:rFonts w:eastAsiaTheme="minorEastAsia"/>
          <w:lang w:val="en-GB"/>
        </w:rPr>
        <w:t>, we suggest to send an LS to RAN 1 ask this question.</w:t>
      </w:r>
    </w:p>
    <w:p w14:paraId="3FA2D660" w14:textId="77777777" w:rsidR="00135B83" w:rsidRDefault="007C3BDE" w:rsidP="007C3BDE">
      <w:pPr>
        <w:pStyle w:val="ZTE-Proposal-20210505"/>
        <w:spacing w:before="72" w:after="72"/>
      </w:pPr>
      <w:bookmarkStart w:id="5" w:name="_Toc142659773"/>
      <w:r>
        <w:rPr>
          <w:rFonts w:hint="eastAsia"/>
        </w:rPr>
        <w:t>A</w:t>
      </w:r>
      <w:r>
        <w:t xml:space="preserve">sk </w:t>
      </w:r>
      <w:proofErr w:type="spellStart"/>
      <w:r>
        <w:t>RAN1</w:t>
      </w:r>
      <w:proofErr w:type="spellEnd"/>
      <w:r>
        <w:t xml:space="preserve"> a question about the tag-Id-</w:t>
      </w:r>
      <w:proofErr w:type="spellStart"/>
      <w:r>
        <w:t>ptr</w:t>
      </w:r>
      <w:proofErr w:type="spellEnd"/>
      <w:r>
        <w:t>: In the case of the TCI state is configured in one serving cell/BWP and applied to another serving cell /BWP, which serving cell the tag-Id-</w:t>
      </w:r>
      <w:proofErr w:type="spellStart"/>
      <w:r>
        <w:t>ptr</w:t>
      </w:r>
      <w:proofErr w:type="spellEnd"/>
      <w:r>
        <w:t xml:space="preserve"> is pointed, the serving cell where the TCI state is configured or the serving cell where the TCI state is applied.</w:t>
      </w:r>
      <w:bookmarkEnd w:id="5"/>
    </w:p>
    <w:p w14:paraId="6506E462" w14:textId="77777777" w:rsidR="00135B83" w:rsidRDefault="00135B83" w:rsidP="00135B83">
      <w:pPr>
        <w:spacing w:before="120" w:after="120"/>
        <w:rPr>
          <w:rFonts w:eastAsiaTheme="minorEastAsia"/>
          <w:lang w:val="en-GB"/>
        </w:rPr>
      </w:pPr>
    </w:p>
    <w:p w14:paraId="547476B1" w14:textId="77777777" w:rsidR="00135B83" w:rsidRPr="00857F11" w:rsidRDefault="00135B83" w:rsidP="00135B83">
      <w:pPr>
        <w:spacing w:before="120" w:after="120"/>
        <w:rPr>
          <w:rFonts w:eastAsiaTheme="minorEastAsia"/>
          <w:lang w:val="en-GB"/>
        </w:rPr>
      </w:pPr>
    </w:p>
    <w:p w14:paraId="12FA3E25" w14:textId="77777777" w:rsidR="00C5672F" w:rsidRDefault="00EA4204">
      <w:pPr>
        <w:pStyle w:val="1"/>
        <w:spacing w:beforeLines="30" w:before="72" w:afterLines="30" w:after="72" w:line="288" w:lineRule="auto"/>
        <w:rPr>
          <w:rFonts w:eastAsia="宋体"/>
        </w:rPr>
      </w:pPr>
      <w:r>
        <w:rPr>
          <w:rFonts w:eastAsia="宋体" w:hint="eastAsia"/>
        </w:rPr>
        <w:t>Conclusion</w:t>
      </w:r>
    </w:p>
    <w:p w14:paraId="252EBCC0" w14:textId="77777777" w:rsidR="00C5672F" w:rsidRDefault="00EA4204">
      <w:pPr>
        <w:snapToGrid w:val="0"/>
        <w:spacing w:beforeLines="30" w:before="72" w:afterLines="30" w:after="72" w:line="288" w:lineRule="auto"/>
        <w:rPr>
          <w:rFonts w:eastAsia="微软雅黑"/>
        </w:rPr>
      </w:pPr>
      <w:r>
        <w:rPr>
          <w:rFonts w:eastAsia="微软雅黑"/>
        </w:rPr>
        <w:t>In this contribution, we provide our further views on the identified issues for general aspects of common AI/ML framework. We have the following observations and proposals:</w:t>
      </w:r>
    </w:p>
    <w:p w14:paraId="0D0BEB25" w14:textId="77777777" w:rsidR="00C5672F" w:rsidRDefault="00EA4204">
      <w:pPr>
        <w:snapToGrid w:val="0"/>
        <w:spacing w:beforeLines="30" w:before="72" w:afterLines="30" w:after="72" w:line="288" w:lineRule="auto"/>
        <w:rPr>
          <w:rFonts w:eastAsia="微软雅黑"/>
          <w:highlight w:val="yellow"/>
        </w:rPr>
      </w:pPr>
      <w:r>
        <w:rPr>
          <w:b/>
          <w:i/>
          <w:highlight w:val="yellow"/>
        </w:rPr>
        <w:fldChar w:fldCharType="begin"/>
      </w:r>
      <w:r>
        <w:rPr>
          <w:highlight w:val="yellow"/>
        </w:rPr>
        <w:instrText>TOC \n  \t "!ZTE-Observation-2021,1,sub-observation,2,3rd level observation,3" \h</w:instrText>
      </w:r>
      <w:r>
        <w:rPr>
          <w:b/>
          <w:i/>
          <w:highlight w:val="yellow"/>
        </w:rPr>
        <w:fldChar w:fldCharType="separate"/>
      </w:r>
      <w:r w:rsidR="007C3BDE">
        <w:rPr>
          <w:rFonts w:eastAsia="宋体" w:hint="eastAsia"/>
          <w:bCs/>
          <w:i/>
          <w:noProof/>
          <w:highlight w:val="yellow"/>
        </w:rPr>
        <w:t>未找到目录项。</w:t>
      </w:r>
      <w:r>
        <w:rPr>
          <w:highlight w:val="yellow"/>
        </w:rPr>
        <w:fldChar w:fldCharType="end"/>
      </w:r>
    </w:p>
    <w:p w14:paraId="377F783F" w14:textId="7E20F5A5" w:rsidR="00D535BA" w:rsidRDefault="00EA4204">
      <w:pPr>
        <w:pStyle w:val="TOC1"/>
        <w:tabs>
          <w:tab w:val="left" w:pos="1260"/>
          <w:tab w:val="right" w:leader="dot" w:pos="12950"/>
        </w:tabs>
        <w:spacing w:before="120" w:after="120"/>
        <w:rPr>
          <w:rFonts w:asciiTheme="minorHAnsi" w:eastAsiaTheme="minorEastAsia" w:hAnsiTheme="minorHAnsi" w:cstheme="minorBidi"/>
          <w:b w:val="0"/>
          <w:i w:val="0"/>
          <w:noProof/>
          <w:sz w:val="21"/>
          <w:szCs w:val="22"/>
        </w:rPr>
      </w:pPr>
      <w:r>
        <w:rPr>
          <w:highlight w:val="yellow"/>
        </w:rPr>
        <w:fldChar w:fldCharType="begin"/>
      </w:r>
      <w:r>
        <w:rPr>
          <w:highlight w:val="yellow"/>
        </w:rPr>
        <w:instrText>TOC \n  \t "!ZTE-Proposal-2021 + 段前: 0.5 行 段后: 0.5 行,1,sub-proposal,2,3rd level proposal,3" \h</w:instrText>
      </w:r>
      <w:r>
        <w:rPr>
          <w:highlight w:val="yellow"/>
        </w:rPr>
        <w:fldChar w:fldCharType="separate"/>
      </w:r>
      <w:hyperlink w:anchor="_Toc142659770" w:history="1">
        <w:r w:rsidR="00D535BA" w:rsidRPr="007302B0">
          <w:rPr>
            <w:rStyle w:val="ae"/>
            <w:noProof/>
          </w:rPr>
          <w:t>Proposal 1:</w:t>
        </w:r>
        <w:r w:rsidR="00D535BA">
          <w:rPr>
            <w:rFonts w:asciiTheme="minorHAnsi" w:eastAsiaTheme="minorEastAsia" w:hAnsiTheme="minorHAnsi" w:cstheme="minorBidi"/>
            <w:b w:val="0"/>
            <w:i w:val="0"/>
            <w:noProof/>
            <w:sz w:val="21"/>
            <w:szCs w:val="22"/>
          </w:rPr>
          <w:tab/>
        </w:r>
        <w:r w:rsidR="00D535BA" w:rsidRPr="007302B0">
          <w:rPr>
            <w:rStyle w:val="ae"/>
            <w:noProof/>
          </w:rPr>
          <w:t>The tag-Id2-r18 is configured in ServingCellConfig which is optional with a condition -unifiedTCI, the corresponding condition description is: this field is optionally present, need-R, if the serving cell is configured with unifiedTCI-StateType-r17, the field should be absent otherwise.</w:t>
        </w:r>
      </w:hyperlink>
    </w:p>
    <w:p w14:paraId="3034D76A" w14:textId="3777FF89" w:rsidR="00D535BA" w:rsidRDefault="00D535BA">
      <w:pPr>
        <w:pStyle w:val="TOC1"/>
        <w:tabs>
          <w:tab w:val="left" w:pos="1260"/>
          <w:tab w:val="right" w:leader="dot" w:pos="12950"/>
        </w:tabs>
        <w:spacing w:before="120" w:after="120"/>
        <w:rPr>
          <w:rFonts w:asciiTheme="minorHAnsi" w:eastAsiaTheme="minorEastAsia" w:hAnsiTheme="minorHAnsi" w:cstheme="minorBidi"/>
          <w:b w:val="0"/>
          <w:i w:val="0"/>
          <w:noProof/>
          <w:sz w:val="21"/>
          <w:szCs w:val="22"/>
        </w:rPr>
      </w:pPr>
      <w:hyperlink w:anchor="_Toc142659771" w:history="1">
        <w:r w:rsidRPr="007302B0">
          <w:rPr>
            <w:rStyle w:val="ae"/>
            <w:noProof/>
          </w:rPr>
          <w:t>Proposal 2:</w:t>
        </w:r>
        <w:r>
          <w:rPr>
            <w:rFonts w:asciiTheme="minorHAnsi" w:eastAsiaTheme="minorEastAsia" w:hAnsiTheme="minorHAnsi" w:cstheme="minorBidi"/>
            <w:b w:val="0"/>
            <w:i w:val="0"/>
            <w:noProof/>
            <w:sz w:val="21"/>
            <w:szCs w:val="22"/>
          </w:rPr>
          <w:tab/>
        </w:r>
        <w:r w:rsidRPr="007302B0">
          <w:rPr>
            <w:rStyle w:val="ae"/>
            <w:noProof/>
          </w:rPr>
          <w:t>n-TimingAdcanceOffset2-r18 is configured in ServingCellConfig which is optional with a condition -tag2, the corresponding condition description is: this field optionally present, need -s, if the same serving cell is configured with tag-Id2-r18, the field shoud be absent otherwise.</w:t>
        </w:r>
      </w:hyperlink>
    </w:p>
    <w:p w14:paraId="7638BEC4" w14:textId="4C72F0E4" w:rsidR="00D535BA" w:rsidRDefault="00D535BA">
      <w:pPr>
        <w:pStyle w:val="TOC1"/>
        <w:tabs>
          <w:tab w:val="left" w:pos="1260"/>
          <w:tab w:val="right" w:leader="dot" w:pos="12950"/>
        </w:tabs>
        <w:spacing w:before="120" w:after="120"/>
        <w:rPr>
          <w:rFonts w:asciiTheme="minorHAnsi" w:eastAsiaTheme="minorEastAsia" w:hAnsiTheme="minorHAnsi" w:cstheme="minorBidi"/>
          <w:b w:val="0"/>
          <w:i w:val="0"/>
          <w:noProof/>
          <w:sz w:val="21"/>
          <w:szCs w:val="22"/>
        </w:rPr>
      </w:pPr>
      <w:hyperlink w:anchor="_Toc142659772" w:history="1">
        <w:r w:rsidRPr="007302B0">
          <w:rPr>
            <w:rStyle w:val="ae"/>
            <w:noProof/>
          </w:rPr>
          <w:t>Proposal 3:</w:t>
        </w:r>
        <w:r>
          <w:rPr>
            <w:rFonts w:asciiTheme="minorHAnsi" w:eastAsiaTheme="minorEastAsia" w:hAnsiTheme="minorHAnsi" w:cstheme="minorBidi"/>
            <w:b w:val="0"/>
            <w:i w:val="0"/>
            <w:noProof/>
            <w:sz w:val="21"/>
            <w:szCs w:val="22"/>
          </w:rPr>
          <w:tab/>
        </w:r>
        <w:r w:rsidRPr="007302B0">
          <w:rPr>
            <w:rStyle w:val="ae"/>
            <w:noProof/>
          </w:rPr>
          <w:t>In the field description of tag-Id-ptr should capture a restriction, that is, at least one TCI state configured with the tag-Id-ptr with value 0 and at least one TCI state configured with tag-Id-ptr with value 1 in the same addmodlist.</w:t>
        </w:r>
      </w:hyperlink>
    </w:p>
    <w:p w14:paraId="79FB6D6B" w14:textId="69271FEF" w:rsidR="00D535BA" w:rsidRDefault="00D535BA">
      <w:pPr>
        <w:pStyle w:val="TOC1"/>
        <w:tabs>
          <w:tab w:val="left" w:pos="1260"/>
          <w:tab w:val="right" w:leader="dot" w:pos="12950"/>
        </w:tabs>
        <w:spacing w:before="120" w:after="120"/>
        <w:rPr>
          <w:rFonts w:asciiTheme="minorHAnsi" w:eastAsiaTheme="minorEastAsia" w:hAnsiTheme="minorHAnsi" w:cstheme="minorBidi"/>
          <w:b w:val="0"/>
          <w:i w:val="0"/>
          <w:noProof/>
          <w:sz w:val="21"/>
          <w:szCs w:val="22"/>
        </w:rPr>
      </w:pPr>
      <w:hyperlink w:anchor="_Toc142659773" w:history="1">
        <w:r w:rsidRPr="007302B0">
          <w:rPr>
            <w:rStyle w:val="ae"/>
            <w:noProof/>
          </w:rPr>
          <w:t>Proposal 4:</w:t>
        </w:r>
        <w:r>
          <w:rPr>
            <w:rFonts w:asciiTheme="minorHAnsi" w:eastAsiaTheme="minorEastAsia" w:hAnsiTheme="minorHAnsi" w:cstheme="minorBidi"/>
            <w:b w:val="0"/>
            <w:i w:val="0"/>
            <w:noProof/>
            <w:sz w:val="21"/>
            <w:szCs w:val="22"/>
          </w:rPr>
          <w:tab/>
        </w:r>
        <w:r w:rsidRPr="007302B0">
          <w:rPr>
            <w:rStyle w:val="ae"/>
            <w:noProof/>
          </w:rPr>
          <w:t>Ask RAN1 a question about the tag-Id-ptr: In the case of the TCI state is configured in one serving cell/BWP and applied to another serving cell /BWP, which serving cell the tag-Id-ptr is pointed, the serving cell where the TCI state is configured or the serving cell where the TCI state is applied.</w:t>
        </w:r>
      </w:hyperlink>
    </w:p>
    <w:p w14:paraId="77A4625B" w14:textId="58F7DA53" w:rsidR="00C5672F" w:rsidRDefault="00EA4204">
      <w:pPr>
        <w:spacing w:beforeLines="30" w:before="72" w:afterLines="30" w:after="72" w:line="288" w:lineRule="auto"/>
        <w:rPr>
          <w:highlight w:val="yellow"/>
        </w:rPr>
      </w:pPr>
      <w:r>
        <w:rPr>
          <w:highlight w:val="yellow"/>
        </w:rPr>
        <w:fldChar w:fldCharType="end"/>
      </w:r>
    </w:p>
    <w:p w14:paraId="785E3910" w14:textId="77777777" w:rsidR="004B41A4" w:rsidRPr="004B41A4" w:rsidRDefault="004B41A4">
      <w:pPr>
        <w:spacing w:beforeLines="30" w:before="72" w:afterLines="30" w:after="72" w:line="288" w:lineRule="auto"/>
        <w:rPr>
          <w:rFonts w:eastAsiaTheme="minorEastAsia"/>
        </w:rPr>
      </w:pPr>
    </w:p>
    <w:p w14:paraId="51C00C54" w14:textId="77777777" w:rsidR="00C5672F" w:rsidRDefault="00EA4204">
      <w:pPr>
        <w:pStyle w:val="1"/>
        <w:spacing w:beforeLines="30" w:before="72" w:afterLines="30" w:after="72" w:line="288" w:lineRule="auto"/>
        <w:rPr>
          <w:rFonts w:eastAsia="宋体"/>
        </w:rPr>
      </w:pPr>
      <w:r>
        <w:rPr>
          <w:rFonts w:eastAsia="宋体" w:hint="eastAsia"/>
        </w:rPr>
        <w:t>Reference</w:t>
      </w:r>
      <w:r>
        <w:rPr>
          <w:rFonts w:eastAsia="宋体"/>
        </w:rPr>
        <w:t>s</w:t>
      </w:r>
    </w:p>
    <w:p w14:paraId="4FA5D38C" w14:textId="77777777" w:rsidR="00C5672F" w:rsidRPr="005975B5" w:rsidRDefault="005975B5">
      <w:pPr>
        <w:spacing w:before="120" w:after="120"/>
        <w:rPr>
          <w:rFonts w:eastAsiaTheme="minorEastAsia"/>
        </w:rPr>
      </w:pPr>
      <w:r>
        <w:rPr>
          <w:rFonts w:eastAsiaTheme="minorEastAsia" w:hint="eastAsia"/>
        </w:rPr>
        <w:t>[</w:t>
      </w:r>
      <w:r>
        <w:rPr>
          <w:rFonts w:eastAsiaTheme="minorEastAsia"/>
        </w:rPr>
        <w:t xml:space="preserve">1]: </w:t>
      </w:r>
      <w:proofErr w:type="spellStart"/>
      <w:r w:rsidR="007C3BDE">
        <w:rPr>
          <w:rFonts w:eastAsiaTheme="minorEastAsia"/>
        </w:rPr>
        <w:t>R2</w:t>
      </w:r>
      <w:proofErr w:type="spellEnd"/>
      <w:r w:rsidR="007C3BDE">
        <w:rPr>
          <w:rFonts w:eastAsiaTheme="minorEastAsia"/>
        </w:rPr>
        <w:t xml:space="preserve">-2307018 The </w:t>
      </w:r>
      <w:proofErr w:type="spellStart"/>
      <w:r w:rsidR="007C3BDE">
        <w:rPr>
          <w:rFonts w:eastAsiaTheme="minorEastAsia"/>
        </w:rPr>
        <w:t>RRC</w:t>
      </w:r>
      <w:proofErr w:type="spellEnd"/>
      <w:r w:rsidR="007C3BDE">
        <w:rPr>
          <w:rFonts w:eastAsiaTheme="minorEastAsia"/>
        </w:rPr>
        <w:t xml:space="preserve"> parameter list for MIMO-</w:t>
      </w:r>
      <w:proofErr w:type="spellStart"/>
      <w:r w:rsidR="007C3BDE">
        <w:rPr>
          <w:rFonts w:eastAsiaTheme="minorEastAsia"/>
        </w:rPr>
        <w:t>evo</w:t>
      </w:r>
      <w:proofErr w:type="spellEnd"/>
    </w:p>
    <w:p w14:paraId="27B18451" w14:textId="77777777" w:rsidR="00C5672F" w:rsidRDefault="00C5672F">
      <w:pPr>
        <w:spacing w:before="120" w:after="120"/>
      </w:pPr>
    </w:p>
    <w:sectPr w:rsidR="00C5672F" w:rsidSect="00857F11">
      <w:headerReference w:type="even" r:id="rId13"/>
      <w:footerReference w:type="even" r:id="rId14"/>
      <w:footerReference w:type="default" r:id="rId15"/>
      <w:headerReference w:type="first" r:id="rId16"/>
      <w:footerReference w:type="first" r:id="rId17"/>
      <w:pgSz w:w="15840" w:h="12240" w:orient="landscape"/>
      <w:pgMar w:top="1378" w:right="1440" w:bottom="1202" w:left="144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Yang" w:date="2023-05-29T09:19:00Z" w:initials="Yang">
    <w:p w14:paraId="4154B774" w14:textId="77777777" w:rsidR="0004203E" w:rsidRDefault="0004203E" w:rsidP="0004203E">
      <w:pPr>
        <w:pStyle w:val="a3"/>
        <w:spacing w:before="120" w:after="120"/>
        <w:rPr>
          <w:b/>
          <w:bCs/>
        </w:rPr>
      </w:pPr>
      <w:r>
        <w:rPr>
          <w:rFonts w:hint="eastAsia"/>
          <w:b/>
          <w:bCs/>
        </w:rPr>
        <w:t>Association between TA and UL signal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154B77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4B774" w16cid:durableId="288080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AC343" w14:textId="77777777" w:rsidR="008915CB" w:rsidRDefault="008915CB">
      <w:pPr>
        <w:spacing w:before="120" w:after="120"/>
      </w:pPr>
      <w:r>
        <w:separator/>
      </w:r>
    </w:p>
  </w:endnote>
  <w:endnote w:type="continuationSeparator" w:id="0">
    <w:p w14:paraId="7DC36A3D" w14:textId="77777777" w:rsidR="008915CB" w:rsidRDefault="008915C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EDF3D" w14:textId="77777777" w:rsidR="006524E1" w:rsidRDefault="006524E1">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0BAC1" w14:textId="77777777" w:rsidR="00A5381A" w:rsidRDefault="00A5381A">
    <w:pPr>
      <w:pStyle w:val="a6"/>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8221C" w14:textId="77777777" w:rsidR="006524E1" w:rsidRDefault="006524E1">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B39B4" w14:textId="77777777" w:rsidR="008915CB" w:rsidRDefault="008915CB">
      <w:pPr>
        <w:spacing w:before="120" w:after="120"/>
      </w:pPr>
      <w:r>
        <w:separator/>
      </w:r>
    </w:p>
  </w:footnote>
  <w:footnote w:type="continuationSeparator" w:id="0">
    <w:p w14:paraId="469322C0" w14:textId="77777777" w:rsidR="008915CB" w:rsidRDefault="008915CB">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1F217" w14:textId="77777777" w:rsidR="006524E1" w:rsidRDefault="006524E1">
    <w:pPr>
      <w:pStyle w:val="a8"/>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B4B22" w14:textId="77777777" w:rsidR="006524E1" w:rsidRDefault="006524E1">
    <w:pPr>
      <w:pStyle w:val="a8"/>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7DB802A"/>
    <w:multiLevelType w:val="multilevel"/>
    <w:tmpl w:val="97DB802A"/>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Arial" w:hAnsi="Arial" w:cs="Arial"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1" w15:restartNumberingAfterBreak="0">
    <w:nsid w:val="A77CE003"/>
    <w:multiLevelType w:val="singleLevel"/>
    <w:tmpl w:val="A77CE003"/>
    <w:lvl w:ilvl="0">
      <w:start w:val="1"/>
      <w:numFmt w:val="decimal"/>
      <w:pStyle w:val="Proposal"/>
      <w:suff w:val="nothing"/>
      <w:lvlText w:val="Proposal %1: "/>
      <w:lvlJc w:val="left"/>
      <w:pPr>
        <w:tabs>
          <w:tab w:val="left" w:pos="1582"/>
        </w:tabs>
        <w:ind w:left="1162" w:firstLine="403"/>
      </w:pPr>
      <w:rPr>
        <w:rFonts w:ascii="Times New Roman" w:eastAsia="宋体" w:hAnsi="Times New Roman" w:cs="Times New Roman" w:hint="default"/>
        <w:bCs/>
        <w:iCs/>
      </w:rPr>
    </w:lvl>
  </w:abstractNum>
  <w:abstractNum w:abstractNumId="2" w15:restartNumberingAfterBreak="0">
    <w:nsid w:val="1E25C1A0"/>
    <w:multiLevelType w:val="singleLevel"/>
    <w:tmpl w:val="1E25C1A0"/>
    <w:lvl w:ilvl="0">
      <w:start w:val="1"/>
      <w:numFmt w:val="bullet"/>
      <w:pStyle w:val="3rdlevelobservation"/>
      <w:lvlText w:val="◦"/>
      <w:lvlJc w:val="left"/>
      <w:pPr>
        <w:ind w:left="420" w:hanging="420"/>
      </w:pPr>
      <w:rPr>
        <w:rFonts w:ascii="Arial" w:hAnsi="Arial" w:cs="Arial" w:hint="default"/>
      </w:rPr>
    </w:lvl>
  </w:abstractNum>
  <w:abstractNum w:abstractNumId="3" w15:restartNumberingAfterBreak="0">
    <w:nsid w:val="241795E7"/>
    <w:multiLevelType w:val="singleLevel"/>
    <w:tmpl w:val="241795E7"/>
    <w:lvl w:ilvl="0">
      <w:start w:val="1"/>
      <w:numFmt w:val="bullet"/>
      <w:pStyle w:val="3rdlevelproposal"/>
      <w:lvlText w:val="◦"/>
      <w:lvlJc w:val="left"/>
      <w:pPr>
        <w:ind w:left="420" w:hanging="420"/>
      </w:pPr>
      <w:rPr>
        <w:rFonts w:ascii="Arial" w:hAnsi="Arial" w:cs="Arial" w:hint="default"/>
      </w:rPr>
    </w:lvl>
  </w:abstractNum>
  <w:abstractNum w:abstractNumId="4"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5" w15:restartNumberingAfterBreak="0">
    <w:nsid w:val="31802588"/>
    <w:multiLevelType w:val="hybridMultilevel"/>
    <w:tmpl w:val="BE4AD3E6"/>
    <w:lvl w:ilvl="0" w:tplc="78F825FC">
      <w:numFmt w:val="bullet"/>
      <w:lvlText w:val="–"/>
      <w:lvlJc w:val="left"/>
      <w:pPr>
        <w:ind w:left="424" w:hanging="420"/>
      </w:pPr>
      <w:rPr>
        <w:rFonts w:ascii="Arial" w:eastAsia="Times New Roman" w:hAnsi="Arial" w:cs="Arial" w:hint="default"/>
      </w:rPr>
    </w:lvl>
    <w:lvl w:ilvl="1" w:tplc="04090003" w:tentative="1">
      <w:start w:val="1"/>
      <w:numFmt w:val="bullet"/>
      <w:lvlText w:val=""/>
      <w:lvlJc w:val="left"/>
      <w:pPr>
        <w:ind w:left="844" w:hanging="420"/>
      </w:pPr>
      <w:rPr>
        <w:rFonts w:ascii="Wingdings" w:hAnsi="Wingdings" w:hint="default"/>
      </w:rPr>
    </w:lvl>
    <w:lvl w:ilvl="2" w:tplc="04090005" w:tentative="1">
      <w:start w:val="1"/>
      <w:numFmt w:val="bullet"/>
      <w:lvlText w:val=""/>
      <w:lvlJc w:val="left"/>
      <w:pPr>
        <w:ind w:left="1264" w:hanging="420"/>
      </w:pPr>
      <w:rPr>
        <w:rFonts w:ascii="Wingdings" w:hAnsi="Wingdings" w:hint="default"/>
      </w:rPr>
    </w:lvl>
    <w:lvl w:ilvl="3" w:tplc="04090001" w:tentative="1">
      <w:start w:val="1"/>
      <w:numFmt w:val="bullet"/>
      <w:lvlText w:val=""/>
      <w:lvlJc w:val="left"/>
      <w:pPr>
        <w:ind w:left="1684" w:hanging="420"/>
      </w:pPr>
      <w:rPr>
        <w:rFonts w:ascii="Wingdings" w:hAnsi="Wingdings" w:hint="default"/>
      </w:rPr>
    </w:lvl>
    <w:lvl w:ilvl="4" w:tplc="04090003" w:tentative="1">
      <w:start w:val="1"/>
      <w:numFmt w:val="bullet"/>
      <w:lvlText w:val=""/>
      <w:lvlJc w:val="left"/>
      <w:pPr>
        <w:ind w:left="2104" w:hanging="420"/>
      </w:pPr>
      <w:rPr>
        <w:rFonts w:ascii="Wingdings" w:hAnsi="Wingdings" w:hint="default"/>
      </w:rPr>
    </w:lvl>
    <w:lvl w:ilvl="5" w:tplc="04090005" w:tentative="1">
      <w:start w:val="1"/>
      <w:numFmt w:val="bullet"/>
      <w:lvlText w:val=""/>
      <w:lvlJc w:val="left"/>
      <w:pPr>
        <w:ind w:left="2524" w:hanging="420"/>
      </w:pPr>
      <w:rPr>
        <w:rFonts w:ascii="Wingdings" w:hAnsi="Wingdings" w:hint="default"/>
      </w:rPr>
    </w:lvl>
    <w:lvl w:ilvl="6" w:tplc="04090001" w:tentative="1">
      <w:start w:val="1"/>
      <w:numFmt w:val="bullet"/>
      <w:lvlText w:val=""/>
      <w:lvlJc w:val="left"/>
      <w:pPr>
        <w:ind w:left="2944" w:hanging="420"/>
      </w:pPr>
      <w:rPr>
        <w:rFonts w:ascii="Wingdings" w:hAnsi="Wingdings" w:hint="default"/>
      </w:rPr>
    </w:lvl>
    <w:lvl w:ilvl="7" w:tplc="04090003" w:tentative="1">
      <w:start w:val="1"/>
      <w:numFmt w:val="bullet"/>
      <w:lvlText w:val=""/>
      <w:lvlJc w:val="left"/>
      <w:pPr>
        <w:ind w:left="3364" w:hanging="420"/>
      </w:pPr>
      <w:rPr>
        <w:rFonts w:ascii="Wingdings" w:hAnsi="Wingdings" w:hint="default"/>
      </w:rPr>
    </w:lvl>
    <w:lvl w:ilvl="8" w:tplc="04090005" w:tentative="1">
      <w:start w:val="1"/>
      <w:numFmt w:val="bullet"/>
      <w:lvlText w:val=""/>
      <w:lvlJc w:val="left"/>
      <w:pPr>
        <w:ind w:left="3784" w:hanging="420"/>
      </w:pPr>
      <w:rPr>
        <w:rFonts w:ascii="Wingdings" w:hAnsi="Wingdings" w:hint="default"/>
      </w:rPr>
    </w:lvl>
  </w:abstractNum>
  <w:abstractNum w:abstractNumId="6" w15:restartNumberingAfterBreak="0">
    <w:nsid w:val="36F92320"/>
    <w:multiLevelType w:val="multilevel"/>
    <w:tmpl w:val="36F923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410D60FA"/>
    <w:multiLevelType w:val="multilevel"/>
    <w:tmpl w:val="410D60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54713D2C"/>
    <w:multiLevelType w:val="singleLevel"/>
    <w:tmpl w:val="54713D2C"/>
    <w:lvl w:ilvl="0">
      <w:start w:val="1"/>
      <w:numFmt w:val="bullet"/>
      <w:pStyle w:val="sub-observation"/>
      <w:lvlText w:val="•"/>
      <w:lvlJc w:val="left"/>
      <w:pPr>
        <w:ind w:left="420" w:hanging="420"/>
      </w:pPr>
      <w:rPr>
        <w:rFonts w:ascii="Arial" w:hAnsi="Arial" w:cs="Arial" w:hint="default"/>
      </w:rPr>
    </w:lvl>
  </w:abstractNum>
  <w:abstractNum w:abstractNumId="12" w15:restartNumberingAfterBreak="0">
    <w:nsid w:val="58DF3E20"/>
    <w:multiLevelType w:val="hybridMultilevel"/>
    <w:tmpl w:val="137254F4"/>
    <w:lvl w:ilvl="0" w:tplc="A1162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D763755"/>
    <w:multiLevelType w:val="multilevel"/>
    <w:tmpl w:val="AE4E7500"/>
    <w:lvl w:ilvl="0">
      <w:start w:val="1"/>
      <w:numFmt w:val="decimal"/>
      <w:pStyle w:val="ZTE-Proposal-20210505"/>
      <w:lvlText w:val="Proposal %1: "/>
      <w:lvlJc w:val="left"/>
      <w:pPr>
        <w:ind w:left="420" w:hanging="420"/>
      </w:pPr>
      <w:rPr>
        <w:rFonts w:ascii="Times New Roman" w:hAnsi="Times New Roman" w:hint="eastAsia"/>
        <w:i w:val="0"/>
        <w:caps w:val="0"/>
        <w:smallCaps w:val="0"/>
        <w:strike w:val="0"/>
        <w:dstrike w:val="0"/>
        <w:vanish w:val="0"/>
        <w:color w:val="000000"/>
        <w:spacing w:val="0"/>
        <w:position w:val="0"/>
        <w:u w:val="none"/>
        <w:vertAlign w:val="baseline"/>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0110F9F"/>
    <w:multiLevelType w:val="multilevel"/>
    <w:tmpl w:val="FCA4D2C4"/>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64"/>
        </w:tabs>
        <w:ind w:left="364" w:hanging="360"/>
      </w:pPr>
      <w:rPr>
        <w:rFonts w:ascii="Symbol" w:hAnsi="Symbol" w:hint="default"/>
        <w:b/>
        <w:i w:val="0"/>
        <w:color w:val="auto"/>
        <w:sz w:val="22"/>
      </w:rPr>
    </w:lvl>
    <w:lvl w:ilvl="1">
      <w:start w:val="1"/>
      <w:numFmt w:val="bullet"/>
      <w:lvlText w:val="o"/>
      <w:lvlJc w:val="left"/>
      <w:pPr>
        <w:tabs>
          <w:tab w:val="left" w:pos="185"/>
        </w:tabs>
        <w:ind w:left="185" w:hanging="360"/>
      </w:pPr>
      <w:rPr>
        <w:rFonts w:ascii="Courier New" w:hAnsi="Courier New" w:cs="Courier New" w:hint="default"/>
      </w:rPr>
    </w:lvl>
    <w:lvl w:ilvl="2">
      <w:start w:val="1"/>
      <w:numFmt w:val="bullet"/>
      <w:lvlText w:val=""/>
      <w:lvlJc w:val="left"/>
      <w:pPr>
        <w:tabs>
          <w:tab w:val="left" w:pos="905"/>
        </w:tabs>
        <w:ind w:left="905" w:hanging="360"/>
      </w:pPr>
      <w:rPr>
        <w:rFonts w:ascii="Wingdings" w:hAnsi="Wingdings" w:hint="default"/>
      </w:rPr>
    </w:lvl>
    <w:lvl w:ilvl="3">
      <w:start w:val="1"/>
      <w:numFmt w:val="bullet"/>
      <w:lvlText w:val=""/>
      <w:lvlJc w:val="left"/>
      <w:pPr>
        <w:tabs>
          <w:tab w:val="left" w:pos="1625"/>
        </w:tabs>
        <w:ind w:left="1625" w:hanging="360"/>
      </w:pPr>
      <w:rPr>
        <w:rFonts w:ascii="Symbol" w:hAnsi="Symbol" w:hint="default"/>
      </w:rPr>
    </w:lvl>
    <w:lvl w:ilvl="4">
      <w:start w:val="1"/>
      <w:numFmt w:val="bullet"/>
      <w:lvlText w:val="o"/>
      <w:lvlJc w:val="left"/>
      <w:pPr>
        <w:tabs>
          <w:tab w:val="left" w:pos="2345"/>
        </w:tabs>
        <w:ind w:left="2345" w:hanging="360"/>
      </w:pPr>
      <w:rPr>
        <w:rFonts w:ascii="Courier New" w:hAnsi="Courier New" w:cs="Courier New" w:hint="default"/>
      </w:rPr>
    </w:lvl>
    <w:lvl w:ilvl="5">
      <w:start w:val="1"/>
      <w:numFmt w:val="bullet"/>
      <w:lvlText w:val=""/>
      <w:lvlJc w:val="left"/>
      <w:pPr>
        <w:tabs>
          <w:tab w:val="left" w:pos="3065"/>
        </w:tabs>
        <w:ind w:left="3065" w:hanging="360"/>
      </w:pPr>
      <w:rPr>
        <w:rFonts w:ascii="Wingdings" w:hAnsi="Wingdings" w:hint="default"/>
      </w:rPr>
    </w:lvl>
    <w:lvl w:ilvl="6">
      <w:start w:val="1"/>
      <w:numFmt w:val="bullet"/>
      <w:lvlText w:val=""/>
      <w:lvlJc w:val="left"/>
      <w:pPr>
        <w:tabs>
          <w:tab w:val="left" w:pos="3785"/>
        </w:tabs>
        <w:ind w:left="3785" w:hanging="360"/>
      </w:pPr>
      <w:rPr>
        <w:rFonts w:ascii="Symbol" w:hAnsi="Symbol" w:hint="default"/>
      </w:rPr>
    </w:lvl>
    <w:lvl w:ilvl="7">
      <w:start w:val="1"/>
      <w:numFmt w:val="bullet"/>
      <w:lvlText w:val="o"/>
      <w:lvlJc w:val="left"/>
      <w:pPr>
        <w:tabs>
          <w:tab w:val="left" w:pos="4505"/>
        </w:tabs>
        <w:ind w:left="4505" w:hanging="360"/>
      </w:pPr>
      <w:rPr>
        <w:rFonts w:ascii="Courier New" w:hAnsi="Courier New" w:cs="Courier New" w:hint="default"/>
      </w:rPr>
    </w:lvl>
    <w:lvl w:ilvl="8">
      <w:start w:val="1"/>
      <w:numFmt w:val="bullet"/>
      <w:lvlText w:val=""/>
      <w:lvlJc w:val="left"/>
      <w:pPr>
        <w:tabs>
          <w:tab w:val="left" w:pos="5225"/>
        </w:tabs>
        <w:ind w:left="5225" w:hanging="360"/>
      </w:pPr>
      <w:rPr>
        <w:rFonts w:ascii="Wingdings" w:hAnsi="Wingdings" w:hint="default"/>
      </w:rPr>
    </w:lvl>
  </w:abstractNum>
  <w:num w:numId="1">
    <w:abstractNumId w:val="8"/>
  </w:num>
  <w:num w:numId="2">
    <w:abstractNumId w:val="1"/>
  </w:num>
  <w:num w:numId="3">
    <w:abstractNumId w:val="13"/>
  </w:num>
  <w:num w:numId="4">
    <w:abstractNumId w:val="14"/>
  </w:num>
  <w:num w:numId="5">
    <w:abstractNumId w:val="0"/>
  </w:num>
  <w:num w:numId="6">
    <w:abstractNumId w:val="11"/>
  </w:num>
  <w:num w:numId="7">
    <w:abstractNumId w:val="3"/>
  </w:num>
  <w:num w:numId="8">
    <w:abstractNumId w:val="2"/>
  </w:num>
  <w:num w:numId="9">
    <w:abstractNumId w:val="7"/>
  </w:num>
  <w:num w:numId="10">
    <w:abstractNumId w:val="4"/>
  </w:num>
  <w:num w:numId="11">
    <w:abstractNumId w:val="15"/>
  </w:num>
  <w:num w:numId="12">
    <w:abstractNumId w:val="5"/>
  </w:num>
  <w:num w:numId="13">
    <w:abstractNumId w:val="9"/>
  </w:num>
  <w:num w:numId="14">
    <w:abstractNumId w:val="6"/>
  </w:num>
  <w:num w:numId="15">
    <w:abstractNumId w:val="12"/>
  </w:num>
  <w:num w:numId="16">
    <w:abstractNumId w:val="1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g">
    <w15:presenceInfo w15:providerId="None" w15:userId="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defaultTabStop w:val="0"/>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317DF"/>
    <w:rsid w:val="0004033C"/>
    <w:rsid w:val="0004203E"/>
    <w:rsid w:val="00044B96"/>
    <w:rsid w:val="000475A2"/>
    <w:rsid w:val="0005307B"/>
    <w:rsid w:val="00053593"/>
    <w:rsid w:val="00064B32"/>
    <w:rsid w:val="00080D25"/>
    <w:rsid w:val="000829B2"/>
    <w:rsid w:val="000A168C"/>
    <w:rsid w:val="000B1599"/>
    <w:rsid w:val="000B2C1E"/>
    <w:rsid w:val="000B5F83"/>
    <w:rsid w:val="000C6CAA"/>
    <w:rsid w:val="000D65FC"/>
    <w:rsid w:val="000F15B3"/>
    <w:rsid w:val="000F766A"/>
    <w:rsid w:val="001171FF"/>
    <w:rsid w:val="00135B83"/>
    <w:rsid w:val="00145D02"/>
    <w:rsid w:val="0015763C"/>
    <w:rsid w:val="00167F63"/>
    <w:rsid w:val="00171C2E"/>
    <w:rsid w:val="00172A27"/>
    <w:rsid w:val="001768FE"/>
    <w:rsid w:val="0018673E"/>
    <w:rsid w:val="00187321"/>
    <w:rsid w:val="00191F48"/>
    <w:rsid w:val="00193046"/>
    <w:rsid w:val="001A2BEB"/>
    <w:rsid w:val="001B502E"/>
    <w:rsid w:val="001E3384"/>
    <w:rsid w:val="001E4DE4"/>
    <w:rsid w:val="001E6669"/>
    <w:rsid w:val="002077C0"/>
    <w:rsid w:val="0020796E"/>
    <w:rsid w:val="002376AE"/>
    <w:rsid w:val="00260464"/>
    <w:rsid w:val="00267743"/>
    <w:rsid w:val="00271AE3"/>
    <w:rsid w:val="00283AC3"/>
    <w:rsid w:val="002937E9"/>
    <w:rsid w:val="00294668"/>
    <w:rsid w:val="002A38F7"/>
    <w:rsid w:val="002B3874"/>
    <w:rsid w:val="002C0735"/>
    <w:rsid w:val="002E478D"/>
    <w:rsid w:val="002E5E77"/>
    <w:rsid w:val="00301063"/>
    <w:rsid w:val="003161BA"/>
    <w:rsid w:val="00324214"/>
    <w:rsid w:val="00335993"/>
    <w:rsid w:val="003412EF"/>
    <w:rsid w:val="003503A9"/>
    <w:rsid w:val="00350843"/>
    <w:rsid w:val="00355768"/>
    <w:rsid w:val="0035608C"/>
    <w:rsid w:val="00375073"/>
    <w:rsid w:val="00376B17"/>
    <w:rsid w:val="00385770"/>
    <w:rsid w:val="003904D9"/>
    <w:rsid w:val="00394E13"/>
    <w:rsid w:val="00395F21"/>
    <w:rsid w:val="003A3F68"/>
    <w:rsid w:val="003A6BA5"/>
    <w:rsid w:val="003C0B54"/>
    <w:rsid w:val="003D17AE"/>
    <w:rsid w:val="003D6F65"/>
    <w:rsid w:val="003E20DF"/>
    <w:rsid w:val="003E5CBE"/>
    <w:rsid w:val="003E6EAB"/>
    <w:rsid w:val="003F5BE7"/>
    <w:rsid w:val="00404DA5"/>
    <w:rsid w:val="004100E3"/>
    <w:rsid w:val="0042120F"/>
    <w:rsid w:val="00422D64"/>
    <w:rsid w:val="004247BB"/>
    <w:rsid w:val="004304ED"/>
    <w:rsid w:val="0043342F"/>
    <w:rsid w:val="00445683"/>
    <w:rsid w:val="00445F63"/>
    <w:rsid w:val="00475B67"/>
    <w:rsid w:val="00480D68"/>
    <w:rsid w:val="00486189"/>
    <w:rsid w:val="00492D52"/>
    <w:rsid w:val="004A5C4F"/>
    <w:rsid w:val="004B41A4"/>
    <w:rsid w:val="0050216A"/>
    <w:rsid w:val="00503A6C"/>
    <w:rsid w:val="00525E65"/>
    <w:rsid w:val="005317CA"/>
    <w:rsid w:val="00534212"/>
    <w:rsid w:val="005409BF"/>
    <w:rsid w:val="00572097"/>
    <w:rsid w:val="0057368E"/>
    <w:rsid w:val="00573BED"/>
    <w:rsid w:val="00580813"/>
    <w:rsid w:val="0059672B"/>
    <w:rsid w:val="005975B5"/>
    <w:rsid w:val="005A070F"/>
    <w:rsid w:val="005B065E"/>
    <w:rsid w:val="005C0B15"/>
    <w:rsid w:val="005E20D9"/>
    <w:rsid w:val="005E6286"/>
    <w:rsid w:val="005F7B99"/>
    <w:rsid w:val="00601651"/>
    <w:rsid w:val="00602BF6"/>
    <w:rsid w:val="006144B4"/>
    <w:rsid w:val="00630BC2"/>
    <w:rsid w:val="00644DDC"/>
    <w:rsid w:val="00651C7E"/>
    <w:rsid w:val="006524E1"/>
    <w:rsid w:val="006807E6"/>
    <w:rsid w:val="006B145B"/>
    <w:rsid w:val="006B60F5"/>
    <w:rsid w:val="006B78BB"/>
    <w:rsid w:val="006D0EA4"/>
    <w:rsid w:val="006F26CE"/>
    <w:rsid w:val="00713F6C"/>
    <w:rsid w:val="00724E53"/>
    <w:rsid w:val="00774664"/>
    <w:rsid w:val="007B40E6"/>
    <w:rsid w:val="007C3BDE"/>
    <w:rsid w:val="007E7A15"/>
    <w:rsid w:val="007F3DCC"/>
    <w:rsid w:val="00820E09"/>
    <w:rsid w:val="008212F1"/>
    <w:rsid w:val="00827B07"/>
    <w:rsid w:val="00857F11"/>
    <w:rsid w:val="0086109C"/>
    <w:rsid w:val="00885FE5"/>
    <w:rsid w:val="00890F3B"/>
    <w:rsid w:val="008915CB"/>
    <w:rsid w:val="008A1EED"/>
    <w:rsid w:val="008B5FA9"/>
    <w:rsid w:val="008D19DE"/>
    <w:rsid w:val="008D304B"/>
    <w:rsid w:val="008D3B0B"/>
    <w:rsid w:val="008F30BC"/>
    <w:rsid w:val="008F3CF6"/>
    <w:rsid w:val="009141DD"/>
    <w:rsid w:val="00934CA8"/>
    <w:rsid w:val="009401EC"/>
    <w:rsid w:val="00942041"/>
    <w:rsid w:val="00945B44"/>
    <w:rsid w:val="00954A8B"/>
    <w:rsid w:val="0096044C"/>
    <w:rsid w:val="009677C4"/>
    <w:rsid w:val="009679B9"/>
    <w:rsid w:val="00973A10"/>
    <w:rsid w:val="00980780"/>
    <w:rsid w:val="009817D2"/>
    <w:rsid w:val="009A291D"/>
    <w:rsid w:val="009A704B"/>
    <w:rsid w:val="009C7CB7"/>
    <w:rsid w:val="009D3B70"/>
    <w:rsid w:val="009F756D"/>
    <w:rsid w:val="00A00EF4"/>
    <w:rsid w:val="00A05B81"/>
    <w:rsid w:val="00A12C8C"/>
    <w:rsid w:val="00A137A4"/>
    <w:rsid w:val="00A25CEE"/>
    <w:rsid w:val="00A26A9E"/>
    <w:rsid w:val="00A3623B"/>
    <w:rsid w:val="00A36D2A"/>
    <w:rsid w:val="00A37B97"/>
    <w:rsid w:val="00A40102"/>
    <w:rsid w:val="00A41C84"/>
    <w:rsid w:val="00A50086"/>
    <w:rsid w:val="00A5381A"/>
    <w:rsid w:val="00A5717C"/>
    <w:rsid w:val="00A777FD"/>
    <w:rsid w:val="00A9766A"/>
    <w:rsid w:val="00AA02A1"/>
    <w:rsid w:val="00AB67B2"/>
    <w:rsid w:val="00AC4CB5"/>
    <w:rsid w:val="00AD2377"/>
    <w:rsid w:val="00AD6794"/>
    <w:rsid w:val="00AE051A"/>
    <w:rsid w:val="00AE077D"/>
    <w:rsid w:val="00AE0D6E"/>
    <w:rsid w:val="00AF5B20"/>
    <w:rsid w:val="00B03CE5"/>
    <w:rsid w:val="00B056D9"/>
    <w:rsid w:val="00B14503"/>
    <w:rsid w:val="00B23BAD"/>
    <w:rsid w:val="00B3516E"/>
    <w:rsid w:val="00B428B5"/>
    <w:rsid w:val="00B50C9F"/>
    <w:rsid w:val="00B66CB1"/>
    <w:rsid w:val="00B764C8"/>
    <w:rsid w:val="00B8129D"/>
    <w:rsid w:val="00B92E78"/>
    <w:rsid w:val="00BB0B7F"/>
    <w:rsid w:val="00BB6518"/>
    <w:rsid w:val="00BD6330"/>
    <w:rsid w:val="00BF10A3"/>
    <w:rsid w:val="00C155C1"/>
    <w:rsid w:val="00C202A3"/>
    <w:rsid w:val="00C24C90"/>
    <w:rsid w:val="00C3473F"/>
    <w:rsid w:val="00C5672F"/>
    <w:rsid w:val="00C6294E"/>
    <w:rsid w:val="00C71AAD"/>
    <w:rsid w:val="00C71EBF"/>
    <w:rsid w:val="00CB3EA3"/>
    <w:rsid w:val="00CB6631"/>
    <w:rsid w:val="00CD1B78"/>
    <w:rsid w:val="00CE2B6B"/>
    <w:rsid w:val="00D03DF4"/>
    <w:rsid w:val="00D20EC2"/>
    <w:rsid w:val="00D2290B"/>
    <w:rsid w:val="00D234CC"/>
    <w:rsid w:val="00D26B95"/>
    <w:rsid w:val="00D316E9"/>
    <w:rsid w:val="00D35B96"/>
    <w:rsid w:val="00D44606"/>
    <w:rsid w:val="00D535BA"/>
    <w:rsid w:val="00D71DA7"/>
    <w:rsid w:val="00D83525"/>
    <w:rsid w:val="00D85113"/>
    <w:rsid w:val="00DA6209"/>
    <w:rsid w:val="00DA7FC2"/>
    <w:rsid w:val="00DB0B58"/>
    <w:rsid w:val="00DD5091"/>
    <w:rsid w:val="00DE79EC"/>
    <w:rsid w:val="00DF03C1"/>
    <w:rsid w:val="00DF0709"/>
    <w:rsid w:val="00DF75DB"/>
    <w:rsid w:val="00E042AE"/>
    <w:rsid w:val="00E231FB"/>
    <w:rsid w:val="00E35DE6"/>
    <w:rsid w:val="00E422E5"/>
    <w:rsid w:val="00E479BD"/>
    <w:rsid w:val="00E530A4"/>
    <w:rsid w:val="00E5638F"/>
    <w:rsid w:val="00E74F94"/>
    <w:rsid w:val="00EA2F70"/>
    <w:rsid w:val="00EA4204"/>
    <w:rsid w:val="00EA5E9B"/>
    <w:rsid w:val="00EB50B5"/>
    <w:rsid w:val="00EB7B8C"/>
    <w:rsid w:val="00EE5F9D"/>
    <w:rsid w:val="00F0703E"/>
    <w:rsid w:val="00F24223"/>
    <w:rsid w:val="00F33F85"/>
    <w:rsid w:val="00F471FA"/>
    <w:rsid w:val="00F4751E"/>
    <w:rsid w:val="00F509E9"/>
    <w:rsid w:val="00F60665"/>
    <w:rsid w:val="00F65BA8"/>
    <w:rsid w:val="00F65D73"/>
    <w:rsid w:val="00F71693"/>
    <w:rsid w:val="00FB5803"/>
    <w:rsid w:val="00FC6E1D"/>
    <w:rsid w:val="00FD2DE4"/>
    <w:rsid w:val="00FE287B"/>
    <w:rsid w:val="00FE3A28"/>
    <w:rsid w:val="00FF38B8"/>
    <w:rsid w:val="00FF517E"/>
    <w:rsid w:val="01764F01"/>
    <w:rsid w:val="020F66B2"/>
    <w:rsid w:val="024D6B6A"/>
    <w:rsid w:val="029010D5"/>
    <w:rsid w:val="029B04E7"/>
    <w:rsid w:val="03072F19"/>
    <w:rsid w:val="03073BDC"/>
    <w:rsid w:val="030C5976"/>
    <w:rsid w:val="033F44DC"/>
    <w:rsid w:val="0381701C"/>
    <w:rsid w:val="043168B5"/>
    <w:rsid w:val="04DA33A7"/>
    <w:rsid w:val="0555228E"/>
    <w:rsid w:val="057D6C1A"/>
    <w:rsid w:val="059D1E39"/>
    <w:rsid w:val="05E078B3"/>
    <w:rsid w:val="06533D31"/>
    <w:rsid w:val="077D0583"/>
    <w:rsid w:val="079724D0"/>
    <w:rsid w:val="082A352F"/>
    <w:rsid w:val="084D7D75"/>
    <w:rsid w:val="085310AF"/>
    <w:rsid w:val="08C349D1"/>
    <w:rsid w:val="08FD1F99"/>
    <w:rsid w:val="095C4FB4"/>
    <w:rsid w:val="09F67CD5"/>
    <w:rsid w:val="0A9724B3"/>
    <w:rsid w:val="0AC167FE"/>
    <w:rsid w:val="0B584155"/>
    <w:rsid w:val="0B9E71DF"/>
    <w:rsid w:val="0C9D30C2"/>
    <w:rsid w:val="0D2242B0"/>
    <w:rsid w:val="0D9D65F4"/>
    <w:rsid w:val="0DE91C8A"/>
    <w:rsid w:val="0E172BD0"/>
    <w:rsid w:val="0EDF02B5"/>
    <w:rsid w:val="0F7716EA"/>
    <w:rsid w:val="100D6188"/>
    <w:rsid w:val="10505D93"/>
    <w:rsid w:val="106D269D"/>
    <w:rsid w:val="10936355"/>
    <w:rsid w:val="10A50104"/>
    <w:rsid w:val="115B3410"/>
    <w:rsid w:val="119D7849"/>
    <w:rsid w:val="1242135C"/>
    <w:rsid w:val="13A1683F"/>
    <w:rsid w:val="14960C8D"/>
    <w:rsid w:val="14DA3DA1"/>
    <w:rsid w:val="152D3980"/>
    <w:rsid w:val="17155857"/>
    <w:rsid w:val="17950508"/>
    <w:rsid w:val="17AD7BB9"/>
    <w:rsid w:val="17C01C99"/>
    <w:rsid w:val="18677125"/>
    <w:rsid w:val="18B4714D"/>
    <w:rsid w:val="19010C43"/>
    <w:rsid w:val="19084C73"/>
    <w:rsid w:val="194239FF"/>
    <w:rsid w:val="19E51863"/>
    <w:rsid w:val="1A0470F6"/>
    <w:rsid w:val="1A054259"/>
    <w:rsid w:val="1A273CC1"/>
    <w:rsid w:val="1AA20BEC"/>
    <w:rsid w:val="1B691856"/>
    <w:rsid w:val="1B6A73D5"/>
    <w:rsid w:val="1B7168D1"/>
    <w:rsid w:val="1B7A36A9"/>
    <w:rsid w:val="1B7F6005"/>
    <w:rsid w:val="1B9D73EE"/>
    <w:rsid w:val="1C132CB9"/>
    <w:rsid w:val="1C1F3444"/>
    <w:rsid w:val="1CCC26CA"/>
    <w:rsid w:val="1CE76586"/>
    <w:rsid w:val="1E056606"/>
    <w:rsid w:val="1E7A1BD5"/>
    <w:rsid w:val="1E9D6342"/>
    <w:rsid w:val="1EAE7285"/>
    <w:rsid w:val="1EBD2365"/>
    <w:rsid w:val="1EC1716C"/>
    <w:rsid w:val="1ECA5C70"/>
    <w:rsid w:val="204E6676"/>
    <w:rsid w:val="20766689"/>
    <w:rsid w:val="214F70E4"/>
    <w:rsid w:val="2195668B"/>
    <w:rsid w:val="21962F88"/>
    <w:rsid w:val="21BE5AD4"/>
    <w:rsid w:val="21CA1BB1"/>
    <w:rsid w:val="21F128CC"/>
    <w:rsid w:val="23081A49"/>
    <w:rsid w:val="2334383D"/>
    <w:rsid w:val="23B369D5"/>
    <w:rsid w:val="23C15D2D"/>
    <w:rsid w:val="23CE335E"/>
    <w:rsid w:val="243E205B"/>
    <w:rsid w:val="245C52F8"/>
    <w:rsid w:val="245F0637"/>
    <w:rsid w:val="2463385E"/>
    <w:rsid w:val="250D568B"/>
    <w:rsid w:val="25134332"/>
    <w:rsid w:val="257E508F"/>
    <w:rsid w:val="26BF5712"/>
    <w:rsid w:val="270011DC"/>
    <w:rsid w:val="27AB7429"/>
    <w:rsid w:val="281C2C78"/>
    <w:rsid w:val="28416E7E"/>
    <w:rsid w:val="285C053E"/>
    <w:rsid w:val="293351FB"/>
    <w:rsid w:val="29FA7F26"/>
    <w:rsid w:val="2A0F29F0"/>
    <w:rsid w:val="2A374081"/>
    <w:rsid w:val="2A5F0C68"/>
    <w:rsid w:val="2B774832"/>
    <w:rsid w:val="2BD23509"/>
    <w:rsid w:val="2C3E7B79"/>
    <w:rsid w:val="2C946521"/>
    <w:rsid w:val="2CDE11E4"/>
    <w:rsid w:val="2F1251F2"/>
    <w:rsid w:val="30962F3E"/>
    <w:rsid w:val="30D17E68"/>
    <w:rsid w:val="30FF2795"/>
    <w:rsid w:val="3283370E"/>
    <w:rsid w:val="329A6ACE"/>
    <w:rsid w:val="33607071"/>
    <w:rsid w:val="338D7587"/>
    <w:rsid w:val="359547E0"/>
    <w:rsid w:val="35EB3B29"/>
    <w:rsid w:val="360B1D73"/>
    <w:rsid w:val="361F3323"/>
    <w:rsid w:val="36A04581"/>
    <w:rsid w:val="36E93760"/>
    <w:rsid w:val="37305077"/>
    <w:rsid w:val="37453535"/>
    <w:rsid w:val="377E620D"/>
    <w:rsid w:val="3784394E"/>
    <w:rsid w:val="38AE3BB0"/>
    <w:rsid w:val="3923463F"/>
    <w:rsid w:val="3AAF56A0"/>
    <w:rsid w:val="3AC71DA2"/>
    <w:rsid w:val="3ACB5746"/>
    <w:rsid w:val="3AFC11E0"/>
    <w:rsid w:val="3B403ECA"/>
    <w:rsid w:val="3B4211D6"/>
    <w:rsid w:val="3BB20883"/>
    <w:rsid w:val="3C0E1FB8"/>
    <w:rsid w:val="3C935077"/>
    <w:rsid w:val="3CCC3EC3"/>
    <w:rsid w:val="3CD06756"/>
    <w:rsid w:val="3D1345F3"/>
    <w:rsid w:val="3D223AA7"/>
    <w:rsid w:val="3DA8275C"/>
    <w:rsid w:val="3DE43AD5"/>
    <w:rsid w:val="3DF328BF"/>
    <w:rsid w:val="3E441C7D"/>
    <w:rsid w:val="3F7578F1"/>
    <w:rsid w:val="3F792164"/>
    <w:rsid w:val="3F851AC5"/>
    <w:rsid w:val="3FC956FF"/>
    <w:rsid w:val="40711332"/>
    <w:rsid w:val="408C57D5"/>
    <w:rsid w:val="40A36A71"/>
    <w:rsid w:val="410E4736"/>
    <w:rsid w:val="41D3631F"/>
    <w:rsid w:val="41F466FD"/>
    <w:rsid w:val="42277B6B"/>
    <w:rsid w:val="423815B7"/>
    <w:rsid w:val="42A67A24"/>
    <w:rsid w:val="42D846B9"/>
    <w:rsid w:val="430D7A82"/>
    <w:rsid w:val="43A55B32"/>
    <w:rsid w:val="440D5045"/>
    <w:rsid w:val="44173BF9"/>
    <w:rsid w:val="44416E39"/>
    <w:rsid w:val="44613B62"/>
    <w:rsid w:val="44F3408E"/>
    <w:rsid w:val="4515300D"/>
    <w:rsid w:val="455B0E88"/>
    <w:rsid w:val="45BE6191"/>
    <w:rsid w:val="45F4123C"/>
    <w:rsid w:val="460C5979"/>
    <w:rsid w:val="47412B37"/>
    <w:rsid w:val="475E782E"/>
    <w:rsid w:val="476F0FC5"/>
    <w:rsid w:val="47C01792"/>
    <w:rsid w:val="4808150F"/>
    <w:rsid w:val="48107720"/>
    <w:rsid w:val="483B65F5"/>
    <w:rsid w:val="49073F06"/>
    <w:rsid w:val="49BC4BE1"/>
    <w:rsid w:val="49C74315"/>
    <w:rsid w:val="49E9233D"/>
    <w:rsid w:val="4A42266B"/>
    <w:rsid w:val="4AAD1944"/>
    <w:rsid w:val="4AC31003"/>
    <w:rsid w:val="4AE93159"/>
    <w:rsid w:val="4B28179F"/>
    <w:rsid w:val="4B5C4413"/>
    <w:rsid w:val="4BD0339A"/>
    <w:rsid w:val="4D19690C"/>
    <w:rsid w:val="4D462159"/>
    <w:rsid w:val="4D5C5FAC"/>
    <w:rsid w:val="4D672FD1"/>
    <w:rsid w:val="4DC605B6"/>
    <w:rsid w:val="4DEC0985"/>
    <w:rsid w:val="4E27683A"/>
    <w:rsid w:val="4F1A715B"/>
    <w:rsid w:val="4F2765B1"/>
    <w:rsid w:val="4F285975"/>
    <w:rsid w:val="4F672A37"/>
    <w:rsid w:val="4F7409E6"/>
    <w:rsid w:val="504B4F45"/>
    <w:rsid w:val="50DD1BD1"/>
    <w:rsid w:val="516721CB"/>
    <w:rsid w:val="51796EDE"/>
    <w:rsid w:val="51867298"/>
    <w:rsid w:val="51AC0F10"/>
    <w:rsid w:val="52195EDF"/>
    <w:rsid w:val="52313387"/>
    <w:rsid w:val="5283747E"/>
    <w:rsid w:val="529F0593"/>
    <w:rsid w:val="52B05355"/>
    <w:rsid w:val="52C104ED"/>
    <w:rsid w:val="52E04D27"/>
    <w:rsid w:val="539A390F"/>
    <w:rsid w:val="53C62000"/>
    <w:rsid w:val="53CF14EE"/>
    <w:rsid w:val="53DB3477"/>
    <w:rsid w:val="54AF6B42"/>
    <w:rsid w:val="54E86AFF"/>
    <w:rsid w:val="55DD6F2A"/>
    <w:rsid w:val="55E52812"/>
    <w:rsid w:val="560E3399"/>
    <w:rsid w:val="5674038B"/>
    <w:rsid w:val="56D02A7B"/>
    <w:rsid w:val="56E23970"/>
    <w:rsid w:val="56FE2FE7"/>
    <w:rsid w:val="57155486"/>
    <w:rsid w:val="57773B00"/>
    <w:rsid w:val="577A3C7D"/>
    <w:rsid w:val="578F220A"/>
    <w:rsid w:val="57FC07D9"/>
    <w:rsid w:val="58500F22"/>
    <w:rsid w:val="58B01CD1"/>
    <w:rsid w:val="591C0009"/>
    <w:rsid w:val="59772C15"/>
    <w:rsid w:val="5A256629"/>
    <w:rsid w:val="5A683F99"/>
    <w:rsid w:val="5A7C7F4E"/>
    <w:rsid w:val="5ACF0F3A"/>
    <w:rsid w:val="5B3917E9"/>
    <w:rsid w:val="5BED6C94"/>
    <w:rsid w:val="5C6B1600"/>
    <w:rsid w:val="5C921AD0"/>
    <w:rsid w:val="5DFD51DB"/>
    <w:rsid w:val="5E0D36E5"/>
    <w:rsid w:val="5E7F7360"/>
    <w:rsid w:val="5EB903DA"/>
    <w:rsid w:val="5F501BDB"/>
    <w:rsid w:val="5FF53D41"/>
    <w:rsid w:val="60140907"/>
    <w:rsid w:val="60642278"/>
    <w:rsid w:val="607C3753"/>
    <w:rsid w:val="60C30855"/>
    <w:rsid w:val="61421EFD"/>
    <w:rsid w:val="615C5041"/>
    <w:rsid w:val="61C736BE"/>
    <w:rsid w:val="63372785"/>
    <w:rsid w:val="64934878"/>
    <w:rsid w:val="64DA1397"/>
    <w:rsid w:val="65967AC8"/>
    <w:rsid w:val="664805B8"/>
    <w:rsid w:val="66907CC1"/>
    <w:rsid w:val="67291244"/>
    <w:rsid w:val="672F1DCA"/>
    <w:rsid w:val="68CB171E"/>
    <w:rsid w:val="690F418B"/>
    <w:rsid w:val="699E284E"/>
    <w:rsid w:val="69FA4CD5"/>
    <w:rsid w:val="69FB7936"/>
    <w:rsid w:val="6A154B1E"/>
    <w:rsid w:val="6A73734B"/>
    <w:rsid w:val="6A7A2736"/>
    <w:rsid w:val="6A7B4B9C"/>
    <w:rsid w:val="6B3E23A9"/>
    <w:rsid w:val="6BE61376"/>
    <w:rsid w:val="6C89456C"/>
    <w:rsid w:val="6D663271"/>
    <w:rsid w:val="6D9B5DDA"/>
    <w:rsid w:val="6F901B66"/>
    <w:rsid w:val="6FA629D4"/>
    <w:rsid w:val="6FC05247"/>
    <w:rsid w:val="6FD10552"/>
    <w:rsid w:val="705D6B36"/>
    <w:rsid w:val="70602E31"/>
    <w:rsid w:val="70912EBC"/>
    <w:rsid w:val="70BB2EF0"/>
    <w:rsid w:val="71811486"/>
    <w:rsid w:val="7205242C"/>
    <w:rsid w:val="72694601"/>
    <w:rsid w:val="72C33A8B"/>
    <w:rsid w:val="73414765"/>
    <w:rsid w:val="73455C21"/>
    <w:rsid w:val="73D425F7"/>
    <w:rsid w:val="74263AAC"/>
    <w:rsid w:val="750A2023"/>
    <w:rsid w:val="762338B0"/>
    <w:rsid w:val="7676736A"/>
    <w:rsid w:val="76933951"/>
    <w:rsid w:val="76DE38FA"/>
    <w:rsid w:val="76FA3873"/>
    <w:rsid w:val="771D661B"/>
    <w:rsid w:val="771F7714"/>
    <w:rsid w:val="77317864"/>
    <w:rsid w:val="775D48D0"/>
    <w:rsid w:val="777E145F"/>
    <w:rsid w:val="785379A4"/>
    <w:rsid w:val="78782A0D"/>
    <w:rsid w:val="788F42B8"/>
    <w:rsid w:val="78E01FEE"/>
    <w:rsid w:val="797C1090"/>
    <w:rsid w:val="79A2171F"/>
    <w:rsid w:val="79A252FF"/>
    <w:rsid w:val="79D33056"/>
    <w:rsid w:val="7AAE70ED"/>
    <w:rsid w:val="7ADE0D63"/>
    <w:rsid w:val="7B553028"/>
    <w:rsid w:val="7B604BC4"/>
    <w:rsid w:val="7B7C74A8"/>
    <w:rsid w:val="7B9A3154"/>
    <w:rsid w:val="7C26369C"/>
    <w:rsid w:val="7C9E5A24"/>
    <w:rsid w:val="7CA17D91"/>
    <w:rsid w:val="7CAC00CB"/>
    <w:rsid w:val="7CD40FDF"/>
    <w:rsid w:val="7D575412"/>
    <w:rsid w:val="7D62117D"/>
    <w:rsid w:val="7DB275A7"/>
    <w:rsid w:val="7DB54254"/>
    <w:rsid w:val="7DE21475"/>
    <w:rsid w:val="7E3E1EF2"/>
    <w:rsid w:val="7E7745C1"/>
    <w:rsid w:val="7E8070E2"/>
    <w:rsid w:val="7E951513"/>
    <w:rsid w:val="7E9B749B"/>
    <w:rsid w:val="7EA27EB5"/>
    <w:rsid w:val="7EAB435E"/>
    <w:rsid w:val="7EBD7F90"/>
    <w:rsid w:val="7ED001FD"/>
    <w:rsid w:val="7EF74FC9"/>
    <w:rsid w:val="7F3C0B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780BAD"/>
  <w15:docId w15:val="{9F4CDA6A-F040-4FC8-860E-9C2CA9FF5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lsdException w:name="heading 5" w:semiHidden="1" w:unhideWhenUsed="1"/>
    <w:lsdException w:name="heading 6" w:semiHidden="1" w:unhideWhenUsed="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jc w:val="both"/>
    </w:pPr>
    <w:rPr>
      <w:rFonts w:ascii="Times New Roman" w:eastAsia="Times New Roman" w:hAnsi="Times New Roman" w:cs="Times New Roman"/>
      <w:kern w:val="2"/>
    </w:rPr>
  </w:style>
  <w:style w:type="paragraph" w:styleId="1">
    <w:name w:val="heading 1"/>
    <w:basedOn w:val="a"/>
    <w:next w:val="a"/>
    <w:qFormat/>
    <w:pPr>
      <w:keepNext/>
      <w:keepLines/>
      <w:numPr>
        <w:numId w:val="1"/>
      </w:numPr>
      <w:pBdr>
        <w:top w:val="single" w:sz="12" w:space="3" w:color="auto"/>
      </w:pBdr>
      <w:tabs>
        <w:tab w:val="left" w:pos="0"/>
      </w:tabs>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6">
    <w:name w:val="heading 6"/>
    <w:basedOn w:val="a"/>
    <w:next w:val="a"/>
    <w:link w:val="60"/>
    <w:uiPriority w:val="99"/>
    <w:semiHidden/>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pPr>
    <w:rPr>
      <w:rFonts w:ascii="Arial" w:hAnsi="Arial"/>
    </w:rPr>
  </w:style>
  <w:style w:type="paragraph" w:styleId="TOC3">
    <w:name w:val="toc 3"/>
    <w:basedOn w:val="a"/>
    <w:next w:val="a"/>
    <w:link w:val="TOC30"/>
    <w:uiPriority w:val="39"/>
    <w:unhideWhenUsed/>
    <w:qFormat/>
    <w:pPr>
      <w:ind w:leftChars="400" w:left="880"/>
    </w:pPr>
    <w:rPr>
      <w:b/>
      <w:i/>
    </w:rPr>
  </w:style>
  <w:style w:type="paragraph" w:styleId="a4">
    <w:name w:val="Balloon Text"/>
    <w:basedOn w:val="a"/>
    <w:link w:val="a5"/>
    <w:uiPriority w:val="99"/>
    <w:semiHidden/>
    <w:unhideWhenUsed/>
    <w:qFormat/>
    <w:rPr>
      <w:sz w:val="18"/>
      <w:szCs w:val="18"/>
    </w:r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link w:val="a9"/>
    <w:uiPriority w:val="99"/>
    <w:qFormat/>
    <w:pPr>
      <w:pBdr>
        <w:bottom w:val="single" w:sz="6" w:space="1" w:color="auto"/>
      </w:pBdr>
      <w:tabs>
        <w:tab w:val="center" w:pos="4153"/>
        <w:tab w:val="right" w:pos="8306"/>
      </w:tabs>
      <w:snapToGrid w:val="0"/>
      <w:jc w:val="center"/>
    </w:pPr>
    <w:rPr>
      <w:rFonts w:ascii="Times New Roman" w:eastAsia="Times New Roman" w:hAnsi="Times New Roman" w:cs="Times New Roman"/>
      <w:kern w:val="2"/>
      <w:sz w:val="18"/>
      <w:szCs w:val="18"/>
    </w:rPr>
  </w:style>
  <w:style w:type="paragraph" w:styleId="TOC1">
    <w:name w:val="toc 1"/>
    <w:basedOn w:val="a"/>
    <w:next w:val="a"/>
    <w:link w:val="TOC10"/>
    <w:uiPriority w:val="39"/>
    <w:unhideWhenUsed/>
    <w:qFormat/>
    <w:rPr>
      <w:b/>
      <w:i/>
    </w:rPr>
  </w:style>
  <w:style w:type="paragraph" w:styleId="aa">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b">
    <w:name w:val="Normal (Web)"/>
    <w:uiPriority w:val="99"/>
    <w:unhideWhenUsed/>
    <w:qFormat/>
    <w:rPr>
      <w:rFonts w:ascii="Times New Roman" w:hAnsi="Times New Roman" w:cs="Times New Roman"/>
      <w:sz w:val="24"/>
      <w:lang w:val="en-GB" w:eastAsia="en-US"/>
    </w:rPr>
  </w:style>
  <w:style w:type="table" w:styleId="ac">
    <w:name w:val="Table Grid"/>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styleId="ad">
    <w:name w:val="page number"/>
    <w:basedOn w:val="a0"/>
    <w:semiHidden/>
    <w:qFormat/>
  </w:style>
  <w:style w:type="character" w:styleId="ae">
    <w:name w:val="Hyperlink"/>
    <w:basedOn w:val="a0"/>
    <w:uiPriority w:val="99"/>
    <w:unhideWhenUsed/>
    <w:qFormat/>
    <w:rPr>
      <w:color w:val="0000FF" w:themeColor="hyperlink"/>
      <w:u w:val="single"/>
    </w:rPr>
  </w:style>
  <w:style w:type="character" w:styleId="af">
    <w:name w:val="annotation reference"/>
    <w:basedOn w:val="a0"/>
    <w:qFormat/>
    <w:rPr>
      <w:sz w:val="16"/>
      <w:szCs w:val="16"/>
    </w:rPr>
  </w:style>
  <w:style w:type="character" w:customStyle="1" w:styleId="a5">
    <w:name w:val="批注框文本 字符"/>
    <w:basedOn w:val="a0"/>
    <w:link w:val="a4"/>
    <w:uiPriority w:val="99"/>
    <w:semiHidden/>
    <w:qFormat/>
    <w:rPr>
      <w:rFonts w:eastAsia="Times New Roman"/>
      <w:kern w:val="2"/>
      <w:sz w:val="18"/>
      <w:szCs w:val="18"/>
    </w:rPr>
  </w:style>
  <w:style w:type="paragraph" w:customStyle="1" w:styleId="Proposal">
    <w:name w:val="Proposal"/>
    <w:basedOn w:val="a"/>
    <w:qFormat/>
    <w:pPr>
      <w:numPr>
        <w:numId w:val="2"/>
      </w:numPr>
      <w:tabs>
        <w:tab w:val="left" w:pos="420"/>
      </w:tabs>
      <w:spacing w:beforeLines="30" w:before="30" w:afterLines="30" w:after="30" w:line="288" w:lineRule="auto"/>
      <w:ind w:left="0" w:firstLine="0"/>
    </w:pPr>
    <w:rPr>
      <w:b/>
      <w:bCs/>
      <w:i/>
      <w:iCs/>
    </w:rPr>
  </w:style>
  <w:style w:type="paragraph" w:customStyle="1" w:styleId="ZTE-Proposal-20210505">
    <w:name w:val="!ZTE-Proposal-2021 + 段前: 0.5 行 段后: 0.5 行"/>
    <w:basedOn w:val="a"/>
    <w:qFormat/>
    <w:rsid w:val="00F33F85"/>
    <w:pPr>
      <w:numPr>
        <w:numId w:val="3"/>
      </w:numPr>
      <w:spacing w:beforeLines="30" w:before="30" w:afterLines="30" w:after="30" w:line="288" w:lineRule="auto"/>
      <w:ind w:left="0" w:firstLine="0"/>
      <w:jc w:val="left"/>
    </w:pPr>
    <w:rPr>
      <w:rFonts w:eastAsiaTheme="minorEastAsia" w:cs="宋体"/>
      <w:b/>
      <w:bCs/>
      <w:i/>
      <w:iCs/>
      <w:lang w:val="en-GB"/>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qFormat/>
    <w:pPr>
      <w:numPr>
        <w:numId w:val="4"/>
      </w:numPr>
      <w:snapToGrid w:val="0"/>
      <w:spacing w:beforeLines="30" w:before="30" w:afterLines="30" w:after="30" w:line="288" w:lineRule="auto"/>
      <w:ind w:left="0" w:firstLine="0"/>
      <w:jc w:val="left"/>
      <w:textAlignment w:val="center"/>
    </w:pPr>
    <w:rPr>
      <w:rFonts w:eastAsiaTheme="minorEastAsia" w:cs="宋体"/>
      <w:b/>
      <w:bCs/>
      <w:i/>
      <w:iCs/>
      <w:lang w:val="en-GB" w:eastAsia="en-US"/>
    </w:rPr>
  </w:style>
  <w:style w:type="paragraph" w:customStyle="1" w:styleId="sub-proposal">
    <w:name w:val="sub-proposal"/>
    <w:basedOn w:val="a"/>
    <w:qFormat/>
    <w:pPr>
      <w:numPr>
        <w:numId w:val="5"/>
      </w:numPr>
      <w:tabs>
        <w:tab w:val="left" w:pos="0"/>
        <w:tab w:val="left" w:pos="567"/>
        <w:tab w:val="left" w:pos="993"/>
      </w:tabs>
      <w:spacing w:beforeLines="30" w:before="30" w:afterLines="30" w:after="30" w:line="288" w:lineRule="auto"/>
      <w:jc w:val="left"/>
    </w:pPr>
    <w:rPr>
      <w:rFonts w:eastAsiaTheme="minorEastAsia"/>
      <w:b/>
      <w:bCs/>
      <w:i/>
      <w:iCs/>
    </w:rPr>
  </w:style>
  <w:style w:type="paragraph" w:customStyle="1" w:styleId="sub-observation">
    <w:name w:val="sub-observation"/>
    <w:basedOn w:val="sub-proposal"/>
    <w:qFormat/>
    <w:pPr>
      <w:numPr>
        <w:numId w:val="6"/>
      </w:numPr>
      <w:ind w:left="0" w:firstLine="0"/>
    </w:pPr>
    <w:rPr>
      <w:rFonts w:eastAsia="宋体"/>
    </w:rPr>
  </w:style>
  <w:style w:type="paragraph" w:customStyle="1" w:styleId="3rdlevelproposal">
    <w:name w:val="3rd level proposal"/>
    <w:basedOn w:val="sub-proposal"/>
    <w:qFormat/>
    <w:pPr>
      <w:numPr>
        <w:numId w:val="7"/>
      </w:numPr>
      <w:ind w:leftChars="200" w:left="627" w:firstLine="0"/>
    </w:pPr>
  </w:style>
  <w:style w:type="paragraph" w:customStyle="1" w:styleId="3rdlevelobservation">
    <w:name w:val="3rd level observation"/>
    <w:basedOn w:val="sub-observation"/>
    <w:qFormat/>
    <w:pPr>
      <w:numPr>
        <w:numId w:val="8"/>
      </w:numPr>
      <w:tabs>
        <w:tab w:val="clear" w:pos="993"/>
        <w:tab w:val="left" w:pos="1134"/>
      </w:tabs>
      <w:ind w:leftChars="496" w:left="1131" w:hangingChars="69" w:hanging="139"/>
    </w:pPr>
    <w:rPr>
      <w:rFonts w:eastAsiaTheme="minorEastAsia"/>
    </w:rPr>
  </w:style>
  <w:style w:type="paragraph" w:customStyle="1" w:styleId="References">
    <w:name w:val="References"/>
    <w:basedOn w:val="a"/>
    <w:qFormat/>
    <w:pPr>
      <w:numPr>
        <w:numId w:val="9"/>
      </w:numPr>
      <w:spacing w:after="60"/>
    </w:pPr>
    <w:rPr>
      <w:szCs w:val="16"/>
    </w:rPr>
  </w:style>
  <w:style w:type="paragraph" w:styleId="af0">
    <w:name w:val="List Paragraph"/>
    <w:basedOn w:val="a"/>
    <w:link w:val="af1"/>
    <w:uiPriority w:val="99"/>
    <w:qFormat/>
    <w:pPr>
      <w:spacing w:beforeLines="0"/>
      <w:ind w:left="720"/>
      <w:contextualSpacing/>
    </w:pPr>
    <w:rPr>
      <w:sz w:val="24"/>
      <w:szCs w:val="24"/>
    </w:rPr>
  </w:style>
  <w:style w:type="character" w:customStyle="1" w:styleId="a9">
    <w:name w:val="页眉 字符"/>
    <w:basedOn w:val="a0"/>
    <w:link w:val="a8"/>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7">
    <w:name w:val="页脚 字符"/>
    <w:basedOn w:val="a0"/>
    <w:link w:val="a6"/>
    <w:uiPriority w:val="99"/>
    <w:qFormat/>
    <w:rPr>
      <w:rFonts w:eastAsia="Times New Roman"/>
      <w:kern w:val="2"/>
      <w:sz w:val="18"/>
      <w:szCs w:val="18"/>
    </w:rPr>
  </w:style>
  <w:style w:type="paragraph" w:customStyle="1" w:styleId="Obervation">
    <w:name w:val="Obervation"/>
    <w:qFormat/>
    <w:pPr>
      <w:numPr>
        <w:numId w:val="10"/>
      </w:numPr>
      <w:snapToGrid w:val="0"/>
      <w:spacing w:beforeLines="30" w:before="30" w:afterLines="30" w:after="30" w:line="288" w:lineRule="auto"/>
      <w:ind w:firstLine="0"/>
      <w:jc w:val="both"/>
    </w:pPr>
    <w:rPr>
      <w:rFonts w:ascii="Times New Roman" w:eastAsia="微软雅黑" w:hAnsi="Times New Roman" w:cs="Times New Roman"/>
      <w:b/>
      <w:bCs/>
      <w:i/>
      <w:iCs/>
    </w:rPr>
  </w:style>
  <w:style w:type="paragraph" w:customStyle="1" w:styleId="Agreement">
    <w:name w:val="Agreement"/>
    <w:basedOn w:val="a"/>
    <w:next w:val="Doc-text2"/>
    <w:uiPriority w:val="99"/>
    <w:qFormat/>
    <w:pPr>
      <w:numPr>
        <w:numId w:val="11"/>
      </w:numPr>
      <w:tabs>
        <w:tab w:val="clear" w:pos="364"/>
        <w:tab w:val="left" w:pos="1619"/>
      </w:tabs>
      <w:spacing w:before="60"/>
    </w:pPr>
    <w:rPr>
      <w:b/>
    </w:rPr>
  </w:style>
  <w:style w:type="paragraph" w:customStyle="1" w:styleId="Doc-text2">
    <w:name w:val="Doc-text2"/>
    <w:basedOn w:val="a"/>
    <w:qFormat/>
    <w:pPr>
      <w:tabs>
        <w:tab w:val="left" w:pos="1622"/>
      </w:tabs>
      <w:ind w:left="1622" w:hanging="363"/>
    </w:pPr>
  </w:style>
  <w:style w:type="character" w:customStyle="1" w:styleId="60">
    <w:name w:val="标题 6 字符"/>
    <w:basedOn w:val="a0"/>
    <w:link w:val="6"/>
    <w:uiPriority w:val="99"/>
    <w:semiHidden/>
    <w:qFormat/>
    <w:rPr>
      <w:rFonts w:asciiTheme="majorHAnsi" w:eastAsiaTheme="majorEastAsia" w:hAnsiTheme="majorHAnsi" w:cstheme="majorBidi"/>
      <w:b/>
      <w:bCs/>
      <w:kern w:val="2"/>
      <w:sz w:val="24"/>
      <w:szCs w:val="24"/>
    </w:rPr>
  </w:style>
  <w:style w:type="paragraph" w:customStyle="1" w:styleId="ListParagraph1">
    <w:name w:val="List Paragraph1"/>
    <w:basedOn w:val="a"/>
    <w:qFormat/>
    <w:pPr>
      <w:spacing w:beforeLines="0" w:before="100" w:beforeAutospacing="1" w:afterLines="0" w:after="100" w:afterAutospacing="1"/>
      <w:ind w:leftChars="400" w:left="840"/>
      <w:jc w:val="left"/>
    </w:pPr>
    <w:rPr>
      <w:rFonts w:ascii="Times" w:eastAsia="Batang" w:hAnsi="Times"/>
      <w:kern w:val="0"/>
    </w:rPr>
  </w:style>
  <w:style w:type="table" w:customStyle="1" w:styleId="10">
    <w:name w:val="网格型浅色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1">
    <w:name w:val="列表段落1"/>
    <w:basedOn w:val="a"/>
    <w:rsid w:val="0018673E"/>
    <w:pPr>
      <w:spacing w:beforeLines="0"/>
      <w:ind w:left="720"/>
      <w:contextualSpacing/>
    </w:pPr>
    <w:rPr>
      <w:rFonts w:eastAsia="宋体"/>
      <w:sz w:val="24"/>
      <w:szCs w:val="24"/>
    </w:rPr>
  </w:style>
  <w:style w:type="paragraph" w:customStyle="1" w:styleId="EditorsNote">
    <w:name w:val="Editor's Note"/>
    <w:basedOn w:val="a"/>
    <w:rsid w:val="001171FF"/>
    <w:pPr>
      <w:keepLines/>
      <w:widowControl w:val="0"/>
      <w:spacing w:beforeLines="0" w:before="100" w:beforeAutospacing="1" w:afterLines="0" w:after="180"/>
      <w:ind w:left="1135" w:hanging="851"/>
      <w:jc w:val="left"/>
    </w:pPr>
    <w:rPr>
      <w:rFonts w:eastAsia="MS Mincho"/>
      <w:color w:val="FF0000"/>
      <w:kern w:val="0"/>
      <w:sz w:val="24"/>
      <w:szCs w:val="24"/>
    </w:rPr>
  </w:style>
  <w:style w:type="character" w:customStyle="1" w:styleId="af1">
    <w:name w:val="列表段落 字符"/>
    <w:link w:val="af0"/>
    <w:uiPriority w:val="34"/>
    <w:qFormat/>
    <w:locked/>
    <w:rsid w:val="00FF517E"/>
    <w:rPr>
      <w:rFonts w:ascii="Times New Roman" w:eastAsia="Times New Roman" w:hAnsi="Times New Roman" w:cs="Times New Roman"/>
      <w:kern w:val="2"/>
      <w:sz w:val="24"/>
      <w:szCs w:val="24"/>
    </w:rPr>
  </w:style>
  <w:style w:type="character" w:styleId="af2">
    <w:name w:val="Emphasis"/>
    <w:basedOn w:val="a0"/>
    <w:qFormat/>
    <w:rsid w:val="000420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986818">
      <w:bodyDiv w:val="1"/>
      <w:marLeft w:val="0"/>
      <w:marRight w:val="0"/>
      <w:marTop w:val="0"/>
      <w:marBottom w:val="0"/>
      <w:divBdr>
        <w:top w:val="none" w:sz="0" w:space="0" w:color="auto"/>
        <w:left w:val="none" w:sz="0" w:space="0" w:color="auto"/>
        <w:bottom w:val="none" w:sz="0" w:space="0" w:color="auto"/>
        <w:right w:val="none" w:sz="0" w:space="0" w:color="auto"/>
      </w:divBdr>
    </w:div>
    <w:div w:id="426511018">
      <w:bodyDiv w:val="1"/>
      <w:marLeft w:val="0"/>
      <w:marRight w:val="0"/>
      <w:marTop w:val="0"/>
      <w:marBottom w:val="0"/>
      <w:divBdr>
        <w:top w:val="none" w:sz="0" w:space="0" w:color="auto"/>
        <w:left w:val="none" w:sz="0" w:space="0" w:color="auto"/>
        <w:bottom w:val="none" w:sz="0" w:space="0" w:color="auto"/>
        <w:right w:val="none" w:sz="0" w:space="0" w:color="auto"/>
      </w:divBdr>
    </w:div>
    <w:div w:id="688604823">
      <w:bodyDiv w:val="1"/>
      <w:marLeft w:val="0"/>
      <w:marRight w:val="0"/>
      <w:marTop w:val="0"/>
      <w:marBottom w:val="0"/>
      <w:divBdr>
        <w:top w:val="none" w:sz="0" w:space="0" w:color="auto"/>
        <w:left w:val="none" w:sz="0" w:space="0" w:color="auto"/>
        <w:bottom w:val="none" w:sz="0" w:space="0" w:color="auto"/>
        <w:right w:val="none" w:sz="0" w:space="0" w:color="auto"/>
      </w:divBdr>
    </w:div>
    <w:div w:id="1094134884">
      <w:bodyDiv w:val="1"/>
      <w:marLeft w:val="0"/>
      <w:marRight w:val="0"/>
      <w:marTop w:val="0"/>
      <w:marBottom w:val="0"/>
      <w:divBdr>
        <w:top w:val="none" w:sz="0" w:space="0" w:color="auto"/>
        <w:left w:val="none" w:sz="0" w:space="0" w:color="auto"/>
        <w:bottom w:val="none" w:sz="0" w:space="0" w:color="auto"/>
        <w:right w:val="none" w:sz="0" w:space="0" w:color="auto"/>
      </w:divBdr>
    </w:div>
    <w:div w:id="1500343848">
      <w:bodyDiv w:val="1"/>
      <w:marLeft w:val="0"/>
      <w:marRight w:val="0"/>
      <w:marTop w:val="0"/>
      <w:marBottom w:val="0"/>
      <w:divBdr>
        <w:top w:val="none" w:sz="0" w:space="0" w:color="auto"/>
        <w:left w:val="none" w:sz="0" w:space="0" w:color="auto"/>
        <w:bottom w:val="none" w:sz="0" w:space="0" w:color="auto"/>
        <w:right w:val="none" w:sz="0" w:space="0" w:color="auto"/>
      </w:divBdr>
    </w:div>
    <w:div w:id="1735203245">
      <w:bodyDiv w:val="1"/>
      <w:marLeft w:val="0"/>
      <w:marRight w:val="0"/>
      <w:marTop w:val="0"/>
      <w:marBottom w:val="0"/>
      <w:divBdr>
        <w:top w:val="none" w:sz="0" w:space="0" w:color="auto"/>
        <w:left w:val="none" w:sz="0" w:space="0" w:color="auto"/>
        <w:bottom w:val="none" w:sz="0" w:space="0" w:color="auto"/>
        <w:right w:val="none" w:sz="0" w:space="0" w:color="auto"/>
      </w:divBdr>
    </w:div>
    <w:div w:id="1992707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8B00B7-05D2-4B52-8025-A486B965D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3</Pages>
  <Words>818</Words>
  <Characters>4664</Characters>
  <Application>Microsoft Office Word</Application>
  <DocSecurity>0</DocSecurity>
  <Lines>38</Lines>
  <Paragraphs>10</Paragraphs>
  <ScaleCrop>false</ScaleCrop>
  <Company>ZTE</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ZTE-Fei Dong</cp:lastModifiedBy>
  <cp:revision>59</cp:revision>
  <dcterms:created xsi:type="dcterms:W3CDTF">2023-02-15T02:37:00Z</dcterms:created>
  <dcterms:modified xsi:type="dcterms:W3CDTF">2023-08-11T07:24:00Z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7587DA5116344638BB988CE5E37F3552</vt:lpwstr>
  </property>
</Properties>
</file>